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81B95" w14:textId="77777777" w:rsidR="00194D82" w:rsidRDefault="00194D82" w:rsidP="00D87ACB">
      <w:pPr>
        <w:pStyle w:val="Heading1"/>
        <w:spacing w:before="0" w:line="240" w:lineRule="auto"/>
      </w:pPr>
      <w:r>
        <w:rPr>
          <w:noProof/>
        </w:rPr>
        <w:drawing>
          <wp:inline distT="0" distB="0" distL="0" distR="0" wp14:anchorId="2FA11987" wp14:editId="5BA24D4D">
            <wp:extent cx="2671693" cy="498088"/>
            <wp:effectExtent l="0" t="0" r="0" b="0"/>
            <wp:docPr id="2" name="Picture 2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clipar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2417" cy="522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341297" w14:textId="77777777" w:rsidR="00194D82" w:rsidRDefault="00194D82" w:rsidP="00D87ACB">
      <w:pPr>
        <w:pStyle w:val="Heading1"/>
        <w:spacing w:before="0" w:line="240" w:lineRule="auto"/>
      </w:pPr>
      <w:r>
        <w:t xml:space="preserve">Career Decision Platform </w:t>
      </w:r>
    </w:p>
    <w:p w14:paraId="43B0243A" w14:textId="387E66A1" w:rsidR="007511A3" w:rsidRDefault="00D87ACB" w:rsidP="00D87ACB">
      <w:pPr>
        <w:pStyle w:val="Heading1"/>
        <w:spacing w:before="0" w:line="240" w:lineRule="auto"/>
      </w:pPr>
      <w:r>
        <w:t xml:space="preserve">Implementation </w:t>
      </w:r>
      <w:r w:rsidR="005E26E5">
        <w:t>Plan</w:t>
      </w:r>
      <w:r>
        <w:t>ning</w:t>
      </w:r>
      <w:r w:rsidR="005E26E5">
        <w:t xml:space="preserve"> </w:t>
      </w:r>
      <w:r>
        <w:t>Guide</w:t>
      </w:r>
      <w:r w:rsidR="005E26E5">
        <w:t xml:space="preserve">   </w:t>
      </w:r>
    </w:p>
    <w:p w14:paraId="7E31CA60" w14:textId="1E5B28C6" w:rsidR="004D49A4" w:rsidRPr="007511A3" w:rsidRDefault="007511A3" w:rsidP="00D87ACB">
      <w:pPr>
        <w:pStyle w:val="Heading1"/>
        <w:spacing w:before="0" w:line="240" w:lineRule="auto"/>
        <w:rPr>
          <w:color w:val="002060"/>
          <w:sz w:val="32"/>
          <w:szCs w:val="21"/>
        </w:rPr>
      </w:pPr>
      <w:r>
        <w:rPr>
          <w:sz w:val="36"/>
          <w:szCs w:val="22"/>
        </w:rPr>
        <w:t xml:space="preserve">for </w:t>
      </w:r>
      <w:r w:rsidR="00BD54B9">
        <w:rPr>
          <w:sz w:val="36"/>
          <w:szCs w:val="22"/>
        </w:rPr>
        <w:t>Colleges &amp; Universities</w:t>
      </w:r>
      <w:r w:rsidR="005E26E5" w:rsidRPr="007511A3">
        <w:rPr>
          <w:sz w:val="36"/>
          <w:szCs w:val="22"/>
        </w:rPr>
        <w:t xml:space="preserve">                               </w:t>
      </w:r>
    </w:p>
    <w:p w14:paraId="483994C9" w14:textId="5FB39706" w:rsidR="004D49A4" w:rsidRPr="00D87ACB" w:rsidRDefault="69730183" w:rsidP="69730183">
      <w:pPr>
        <w:pStyle w:val="Header2"/>
        <w:spacing w:before="360" w:line="240" w:lineRule="auto"/>
        <w:rPr>
          <w:sz w:val="32"/>
        </w:rPr>
      </w:pPr>
      <w:r w:rsidRPr="69730183">
        <w:rPr>
          <w:sz w:val="32"/>
        </w:rPr>
        <w:t xml:space="preserve">Overview – combine assessments </w:t>
      </w:r>
      <w:r w:rsidR="001E6F30">
        <w:rPr>
          <w:sz w:val="32"/>
        </w:rPr>
        <w:t>to maximize benefits</w:t>
      </w:r>
    </w:p>
    <w:p w14:paraId="30FC8AEB" w14:textId="40D74E5F" w:rsidR="007A5E41" w:rsidRDefault="001E6F30" w:rsidP="007A5E41">
      <w:pPr>
        <w:spacing w:after="0"/>
        <w:rPr>
          <w:b/>
          <w:bCs/>
        </w:rPr>
      </w:pPr>
      <w:r>
        <w:rPr>
          <w:b/>
          <w:bCs/>
        </w:rPr>
        <w:t>Get to know your</w:t>
      </w:r>
      <w:r w:rsidR="007A5E41">
        <w:rPr>
          <w:b/>
          <w:bCs/>
        </w:rPr>
        <w:t xml:space="preserve"> students</w:t>
      </w:r>
      <w:r>
        <w:rPr>
          <w:b/>
          <w:bCs/>
        </w:rPr>
        <w:t xml:space="preserve"> better, faster</w:t>
      </w:r>
      <w:r w:rsidR="007A5E41">
        <w:rPr>
          <w:b/>
          <w:bCs/>
        </w:rPr>
        <w:t xml:space="preserve"> </w:t>
      </w:r>
    </w:p>
    <w:p w14:paraId="023B75D0" w14:textId="77777777" w:rsidR="00E11810" w:rsidRDefault="00E11810" w:rsidP="00BD44B2">
      <w:pPr>
        <w:spacing w:after="0"/>
      </w:pPr>
    </w:p>
    <w:p w14:paraId="316D7CC3" w14:textId="292428D7" w:rsidR="00BD44B2" w:rsidRDefault="00BD44B2" w:rsidP="00BD44B2">
      <w:pPr>
        <w:spacing w:after="0"/>
      </w:pPr>
      <w:r>
        <w:t xml:space="preserve">With Career Key, your students take a snapshot of where they are on their career decision journey so they can make progress. At the same time, they gain life- and career-changing insights about their </w:t>
      </w:r>
      <w:r w:rsidR="005D400A">
        <w:t xml:space="preserve">readiness to make career decisions, </w:t>
      </w:r>
      <w:r>
        <w:t xml:space="preserve">personality, interests, skills and values—and then use this information to identify best fit career options and postsecondary programs where they will thrive. </w:t>
      </w:r>
    </w:p>
    <w:p w14:paraId="7228D1E6" w14:textId="77777777" w:rsidR="00BD44B2" w:rsidRDefault="00BD44B2" w:rsidP="00BD44B2">
      <w:pPr>
        <w:spacing w:after="0"/>
      </w:pPr>
    </w:p>
    <w:p w14:paraId="36593F4C" w14:textId="4C7AE558" w:rsidR="00BD44B2" w:rsidRDefault="00BD44B2" w:rsidP="00BD44B2">
      <w:r>
        <w:t xml:space="preserve">Career Key’s career decision platform combines two scientifically valid assessments, </w:t>
      </w:r>
    </w:p>
    <w:p w14:paraId="389CBAAB" w14:textId="0E3B83A1" w:rsidR="00BD44B2" w:rsidRDefault="00BD44B2" w:rsidP="00BD44B2">
      <w:pPr>
        <w:pStyle w:val="ListParagraph"/>
        <w:numPr>
          <w:ilvl w:val="0"/>
          <w:numId w:val="26"/>
        </w:numPr>
      </w:pPr>
      <w:r>
        <w:t xml:space="preserve">the </w:t>
      </w:r>
      <w:r w:rsidR="00C23E80">
        <w:t xml:space="preserve">5-minute </w:t>
      </w:r>
      <w:r>
        <w:t>Career Decision Profile (CDP) measure of career decision status, and</w:t>
      </w:r>
    </w:p>
    <w:p w14:paraId="1AC6A204" w14:textId="1E3B6A66" w:rsidR="00BD44B2" w:rsidRDefault="00BD44B2" w:rsidP="00BD44B2">
      <w:pPr>
        <w:pStyle w:val="ListParagraph"/>
        <w:numPr>
          <w:ilvl w:val="0"/>
          <w:numId w:val="26"/>
        </w:numPr>
      </w:pPr>
      <w:r>
        <w:t xml:space="preserve">the </w:t>
      </w:r>
      <w:r w:rsidR="00C23E80">
        <w:t xml:space="preserve">10-minute </w:t>
      </w:r>
      <w:r>
        <w:t xml:space="preserve">Career Key Discovery (CKD) interest inventory based on Holland’s Theory, </w:t>
      </w:r>
    </w:p>
    <w:p w14:paraId="531F99E5" w14:textId="77777777" w:rsidR="00C23E80" w:rsidRDefault="69730183" w:rsidP="00BD44B2">
      <w:r>
        <w:t>whose results are all displayed in the group administration portal, Career Key Central.</w:t>
      </w:r>
      <w:r w:rsidR="001E6F30">
        <w:t xml:space="preserve"> </w:t>
      </w:r>
    </w:p>
    <w:p w14:paraId="5142298D" w14:textId="6F23FFF7" w:rsidR="00BD44B2" w:rsidRDefault="001E6F30" w:rsidP="00BD44B2">
      <w:r>
        <w:t xml:space="preserve">You can administer either one on its own, but we recommend administering both to maximize their </w:t>
      </w:r>
      <w:r w:rsidR="00C23E80">
        <w:t>benefits</w:t>
      </w:r>
      <w:r>
        <w:t>.</w:t>
      </w:r>
    </w:p>
    <w:p w14:paraId="7240E59B" w14:textId="43F06668" w:rsidR="00BD44B2" w:rsidRDefault="00C23E80" w:rsidP="00BD44B2">
      <w:r>
        <w:rPr>
          <w:b/>
          <w:bCs/>
        </w:rPr>
        <w:t>For maximum benefit, consider</w:t>
      </w:r>
      <w:r w:rsidR="69730183" w:rsidRPr="69730183">
        <w:rPr>
          <w:b/>
          <w:bCs/>
        </w:rPr>
        <w:t xml:space="preserve"> making a</w:t>
      </w:r>
      <w:r>
        <w:rPr>
          <w:b/>
          <w:bCs/>
        </w:rPr>
        <w:t xml:space="preserve"> pre/post</w:t>
      </w:r>
      <w:r w:rsidR="69730183" w:rsidRPr="69730183">
        <w:rPr>
          <w:b/>
          <w:bCs/>
        </w:rPr>
        <w:t xml:space="preserve"> </w:t>
      </w:r>
      <w:r w:rsidR="005D400A">
        <w:rPr>
          <w:b/>
          <w:bCs/>
        </w:rPr>
        <w:t>“</w:t>
      </w:r>
      <w:r w:rsidR="69730183" w:rsidRPr="69730183">
        <w:rPr>
          <w:b/>
          <w:bCs/>
        </w:rPr>
        <w:t>sandwich</w:t>
      </w:r>
      <w:r w:rsidR="005D400A">
        <w:rPr>
          <w:b/>
          <w:bCs/>
        </w:rPr>
        <w:t>”</w:t>
      </w:r>
      <w:r w:rsidR="69730183">
        <w:t>, where a student’s 1</w:t>
      </w:r>
      <w:r w:rsidR="69730183" w:rsidRPr="69730183">
        <w:rPr>
          <w:vertAlign w:val="superscript"/>
        </w:rPr>
        <w:t xml:space="preserve">st </w:t>
      </w:r>
      <w:r w:rsidR="69730183">
        <w:t>CDP completion (pre-intervention) is the bottom slice of bread, the intervention (CKD) is the filling, and the student’s 2</w:t>
      </w:r>
      <w:r w:rsidR="69730183" w:rsidRPr="69730183">
        <w:rPr>
          <w:vertAlign w:val="superscript"/>
        </w:rPr>
        <w:t>nd</w:t>
      </w:r>
      <w:r w:rsidR="69730183">
        <w:t xml:space="preserve"> CDP completion (post-intervention) is the top slice of bread.</w:t>
      </w:r>
    </w:p>
    <w:p w14:paraId="464E69AD" w14:textId="3768544A" w:rsidR="69730183" w:rsidRDefault="69730183" w:rsidP="69730183">
      <w:r>
        <w:rPr>
          <w:noProof/>
        </w:rPr>
        <w:drawing>
          <wp:inline distT="0" distB="0" distL="0" distR="0" wp14:anchorId="79A3CDC5" wp14:editId="79FE3C15">
            <wp:extent cx="4572000" cy="2552700"/>
            <wp:effectExtent l="0" t="0" r="0" b="0"/>
            <wp:docPr id="658873470" name="Picture 6588734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55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B54DEA" w14:textId="6E3E3493" w:rsidR="00BD44B2" w:rsidRDefault="00C23E80" w:rsidP="00BD44B2">
      <w:r>
        <w:lastRenderedPageBreak/>
        <w:t>You get data to measure the impact of Career Key Discovery and your activities on students’ career development, and students get to share what’s changed for them as a result of the activity. All with 5 minutes of additional student time retaking the CDP.</w:t>
      </w:r>
    </w:p>
    <w:p w14:paraId="40FD9CD3" w14:textId="77777777" w:rsidR="00E11810" w:rsidRPr="007511A3" w:rsidRDefault="00E11810" w:rsidP="00E11810">
      <w:pPr>
        <w:rPr>
          <w:sz w:val="32"/>
          <w:szCs w:val="32"/>
        </w:rPr>
      </w:pPr>
      <w:r w:rsidRPr="007511A3">
        <w:rPr>
          <w:color w:val="4472C4" w:themeColor="accent5"/>
          <w:sz w:val="32"/>
          <w:szCs w:val="32"/>
        </w:rPr>
        <w:t>Key Facts</w:t>
      </w:r>
      <w:r w:rsidRPr="007511A3">
        <w:rPr>
          <w:b/>
          <w:bCs/>
          <w:color w:val="4472C4" w:themeColor="accent5"/>
          <w:sz w:val="32"/>
          <w:szCs w:val="32"/>
        </w:rPr>
        <w:t xml:space="preserve">: </w:t>
      </w:r>
      <w:r w:rsidRPr="007511A3">
        <w:rPr>
          <w:b/>
          <w:bCs/>
          <w:color w:val="002060"/>
          <w:sz w:val="32"/>
          <w:szCs w:val="32"/>
        </w:rPr>
        <w:t xml:space="preserve"> </w:t>
      </w:r>
      <w:r w:rsidRPr="007511A3">
        <w:rPr>
          <w:sz w:val="32"/>
          <w:szCs w:val="32"/>
        </w:rPr>
        <w:t>How the Caree</w:t>
      </w:r>
      <w:r>
        <w:rPr>
          <w:sz w:val="32"/>
          <w:szCs w:val="32"/>
        </w:rPr>
        <w:t xml:space="preserve">r Decision Profile </w:t>
      </w:r>
      <w:r w:rsidRPr="007511A3">
        <w:rPr>
          <w:sz w:val="32"/>
          <w:szCs w:val="32"/>
        </w:rPr>
        <w:t>assessment works</w:t>
      </w:r>
    </w:p>
    <w:p w14:paraId="5C76113C" w14:textId="77777777" w:rsidR="00E11810" w:rsidRDefault="00E11810" w:rsidP="00E11810">
      <w:pPr>
        <w:numPr>
          <w:ilvl w:val="0"/>
          <w:numId w:val="24"/>
        </w:numPr>
        <w:spacing w:after="0" w:line="240" w:lineRule="auto"/>
      </w:pPr>
      <w:r w:rsidRPr="006E1CCE">
        <w:t xml:space="preserve">Takes </w:t>
      </w:r>
      <w:r>
        <w:t xml:space="preserve">students </w:t>
      </w:r>
      <w:r w:rsidRPr="006E1CCE">
        <w:t xml:space="preserve">about </w:t>
      </w:r>
      <w:r>
        <w:t>5</w:t>
      </w:r>
      <w:r w:rsidRPr="006E1CCE">
        <w:t xml:space="preserve"> minutes to complete</w:t>
      </w:r>
      <w:r>
        <w:t xml:space="preserve"> the inventory </w:t>
      </w:r>
    </w:p>
    <w:p w14:paraId="388008AF" w14:textId="77777777" w:rsidR="00E11810" w:rsidRPr="006E1CCE" w:rsidRDefault="00E11810" w:rsidP="00E11810">
      <w:pPr>
        <w:numPr>
          <w:ilvl w:val="0"/>
          <w:numId w:val="24"/>
        </w:numPr>
        <w:spacing w:after="0" w:line="240" w:lineRule="auto"/>
      </w:pPr>
      <w:r w:rsidRPr="006E1CCE">
        <w:t>Mobile and tablet friendly</w:t>
      </w:r>
    </w:p>
    <w:p w14:paraId="22D9EBE8" w14:textId="77777777" w:rsidR="00E11810" w:rsidRPr="006E1CCE" w:rsidRDefault="00E11810" w:rsidP="00E11810">
      <w:pPr>
        <w:numPr>
          <w:ilvl w:val="0"/>
          <w:numId w:val="24"/>
        </w:numPr>
        <w:spacing w:after="0" w:line="240" w:lineRule="auto"/>
      </w:pPr>
      <w:r w:rsidRPr="006E1CCE">
        <w:t>Self-interpreting</w:t>
      </w:r>
      <w:r>
        <w:t>, i</w:t>
      </w:r>
      <w:r w:rsidRPr="006E1CCE">
        <w:t xml:space="preserve">ndividualized explanation of assessment results, </w:t>
      </w:r>
      <w:r>
        <w:t>recommended next steps to keep making progress on their decision-making journey</w:t>
      </w:r>
    </w:p>
    <w:p w14:paraId="1D3BDDF4" w14:textId="77777777" w:rsidR="00E11810" w:rsidRDefault="00E11810" w:rsidP="00E11810">
      <w:pPr>
        <w:numPr>
          <w:ilvl w:val="0"/>
          <w:numId w:val="24"/>
        </w:numPr>
        <w:spacing w:after="0" w:line="240" w:lineRule="auto"/>
      </w:pPr>
      <w:r>
        <w:t>Students receive a</w:t>
      </w:r>
      <w:r w:rsidRPr="006E1CCE">
        <w:t xml:space="preserve"> </w:t>
      </w:r>
      <w:r>
        <w:t xml:space="preserve">shareable </w:t>
      </w:r>
      <w:r w:rsidRPr="006E1CCE">
        <w:t xml:space="preserve">PDF report with results and </w:t>
      </w:r>
      <w:r>
        <w:t>their recommended next steps</w:t>
      </w:r>
      <w:r w:rsidRPr="006E1CCE">
        <w:t xml:space="preserve"> </w:t>
      </w:r>
    </w:p>
    <w:p w14:paraId="66FADD03" w14:textId="09BB6B45" w:rsidR="00E11810" w:rsidRDefault="00E11810" w:rsidP="00BD44B2">
      <w:pPr>
        <w:numPr>
          <w:ilvl w:val="0"/>
          <w:numId w:val="24"/>
        </w:numPr>
        <w:spacing w:after="0" w:line="240" w:lineRule="auto"/>
      </w:pPr>
      <w:r>
        <w:t>Advisors see estimated levels of service for each student in Career Key Central, in addition to detailed results</w:t>
      </w:r>
    </w:p>
    <w:p w14:paraId="760EF65A" w14:textId="4A45601F" w:rsidR="00E11810" w:rsidRDefault="00E11810" w:rsidP="00BD44B2">
      <w:pPr>
        <w:numPr>
          <w:ilvl w:val="0"/>
          <w:numId w:val="24"/>
        </w:numPr>
        <w:spacing w:after="0" w:line="240" w:lineRule="auto"/>
      </w:pPr>
      <w:r>
        <w:t>Pre and post intervention administration provides scientifically valid data on multiple dimensions of career decision status including:</w:t>
      </w:r>
    </w:p>
    <w:p w14:paraId="62856099" w14:textId="4C44D350" w:rsidR="00E11810" w:rsidRDefault="00E11810" w:rsidP="00E11810">
      <w:pPr>
        <w:numPr>
          <w:ilvl w:val="1"/>
          <w:numId w:val="24"/>
        </w:numPr>
        <w:spacing w:after="0" w:line="240" w:lineRule="auto"/>
      </w:pPr>
      <w:r>
        <w:t>Decidedness</w:t>
      </w:r>
    </w:p>
    <w:p w14:paraId="076B9475" w14:textId="2E690BED" w:rsidR="00E11810" w:rsidRDefault="00E11810" w:rsidP="00E11810">
      <w:pPr>
        <w:numPr>
          <w:ilvl w:val="1"/>
          <w:numId w:val="24"/>
        </w:numPr>
        <w:spacing w:after="0" w:line="240" w:lineRule="auto"/>
      </w:pPr>
      <w:r>
        <w:t>Comfort</w:t>
      </w:r>
    </w:p>
    <w:p w14:paraId="0EFB4171" w14:textId="5EAFC0D6" w:rsidR="00E11810" w:rsidRDefault="00E11810" w:rsidP="00E11810">
      <w:pPr>
        <w:numPr>
          <w:ilvl w:val="1"/>
          <w:numId w:val="24"/>
        </w:numPr>
        <w:spacing w:after="0" w:line="240" w:lineRule="auto"/>
      </w:pPr>
      <w:r>
        <w:t>Self-Clarity</w:t>
      </w:r>
    </w:p>
    <w:p w14:paraId="1785CC54" w14:textId="524FA6CA" w:rsidR="00E11810" w:rsidRDefault="00E11810" w:rsidP="00E11810">
      <w:pPr>
        <w:numPr>
          <w:ilvl w:val="1"/>
          <w:numId w:val="24"/>
        </w:numPr>
        <w:spacing w:after="0" w:line="240" w:lineRule="auto"/>
      </w:pPr>
      <w:r>
        <w:t>Knowledge of Careers and Education Options</w:t>
      </w:r>
    </w:p>
    <w:p w14:paraId="54BE86FF" w14:textId="4FD35AB2" w:rsidR="00E11810" w:rsidRDefault="00E11810" w:rsidP="00E11810">
      <w:pPr>
        <w:numPr>
          <w:ilvl w:val="1"/>
          <w:numId w:val="24"/>
        </w:numPr>
        <w:spacing w:after="0" w:line="240" w:lineRule="auto"/>
      </w:pPr>
      <w:r>
        <w:t>Decisiveness</w:t>
      </w:r>
    </w:p>
    <w:p w14:paraId="7A4B4DDB" w14:textId="1AADAB60" w:rsidR="00E11810" w:rsidRDefault="00E11810" w:rsidP="00E11810">
      <w:pPr>
        <w:numPr>
          <w:ilvl w:val="1"/>
          <w:numId w:val="24"/>
        </w:numPr>
        <w:spacing w:after="0" w:line="240" w:lineRule="auto"/>
      </w:pPr>
      <w:r>
        <w:t>Career Choice Importance</w:t>
      </w:r>
    </w:p>
    <w:p w14:paraId="1394308F" w14:textId="41D85E4D" w:rsidR="00E11810" w:rsidRDefault="00E11810" w:rsidP="00E11810">
      <w:pPr>
        <w:numPr>
          <w:ilvl w:val="1"/>
          <w:numId w:val="24"/>
        </w:numPr>
        <w:spacing w:after="0" w:line="240" w:lineRule="auto"/>
      </w:pPr>
      <w:r>
        <w:t>Existence of barrier(s) (Capacity for Progress)</w:t>
      </w:r>
    </w:p>
    <w:p w14:paraId="24A6876A" w14:textId="41AE0E75" w:rsidR="001E6F30" w:rsidRDefault="001E6F30" w:rsidP="00E11810">
      <w:pPr>
        <w:numPr>
          <w:ilvl w:val="1"/>
          <w:numId w:val="24"/>
        </w:numPr>
        <w:spacing w:after="0" w:line="240" w:lineRule="auto"/>
      </w:pPr>
      <w:r>
        <w:t>Other Factors (optional fill-in)</w:t>
      </w:r>
    </w:p>
    <w:p w14:paraId="1A8B755A" w14:textId="77777777" w:rsidR="004B6FCE" w:rsidRPr="004B6FCE" w:rsidRDefault="004B6FCE" w:rsidP="004B6FCE">
      <w:pPr>
        <w:spacing w:after="0"/>
      </w:pPr>
    </w:p>
    <w:p w14:paraId="02374C2A" w14:textId="60F0AAF5" w:rsidR="009A477B" w:rsidRPr="007511A3" w:rsidRDefault="009A477B" w:rsidP="009A477B">
      <w:pPr>
        <w:rPr>
          <w:sz w:val="32"/>
          <w:szCs w:val="32"/>
        </w:rPr>
      </w:pPr>
      <w:r w:rsidRPr="007511A3">
        <w:rPr>
          <w:color w:val="4472C4" w:themeColor="accent5"/>
          <w:sz w:val="32"/>
          <w:szCs w:val="32"/>
        </w:rPr>
        <w:t>Key Facts</w:t>
      </w:r>
      <w:r w:rsidRPr="007511A3">
        <w:rPr>
          <w:b/>
          <w:bCs/>
          <w:color w:val="4472C4" w:themeColor="accent5"/>
          <w:sz w:val="32"/>
          <w:szCs w:val="32"/>
        </w:rPr>
        <w:t xml:space="preserve">: </w:t>
      </w:r>
      <w:r w:rsidRPr="007511A3">
        <w:rPr>
          <w:b/>
          <w:bCs/>
          <w:color w:val="002060"/>
          <w:sz w:val="32"/>
          <w:szCs w:val="32"/>
        </w:rPr>
        <w:t xml:space="preserve"> </w:t>
      </w:r>
      <w:r w:rsidRPr="007511A3">
        <w:rPr>
          <w:sz w:val="32"/>
          <w:szCs w:val="32"/>
        </w:rPr>
        <w:t>How the Career Key</w:t>
      </w:r>
      <w:r w:rsidR="00BD44B2">
        <w:rPr>
          <w:sz w:val="32"/>
          <w:szCs w:val="32"/>
        </w:rPr>
        <w:t xml:space="preserve"> Discovery</w:t>
      </w:r>
      <w:r w:rsidRPr="007511A3">
        <w:rPr>
          <w:sz w:val="32"/>
          <w:szCs w:val="32"/>
        </w:rPr>
        <w:t xml:space="preserve"> assessment works</w:t>
      </w:r>
    </w:p>
    <w:p w14:paraId="65354BA0" w14:textId="3B5E2E0C" w:rsidR="007A3E64" w:rsidRDefault="009A477B" w:rsidP="007A3E64">
      <w:pPr>
        <w:numPr>
          <w:ilvl w:val="0"/>
          <w:numId w:val="24"/>
        </w:numPr>
        <w:spacing w:after="0" w:line="240" w:lineRule="auto"/>
      </w:pPr>
      <w:r w:rsidRPr="006E1CCE">
        <w:t xml:space="preserve">Takes </w:t>
      </w:r>
      <w:r w:rsidR="004B6FCE">
        <w:t xml:space="preserve">students </w:t>
      </w:r>
      <w:r w:rsidRPr="006E1CCE">
        <w:t>about 10 minutes to complete</w:t>
      </w:r>
      <w:r w:rsidR="00BD44B2">
        <w:t xml:space="preserve"> the inventory</w:t>
      </w:r>
    </w:p>
    <w:p w14:paraId="20265ADE" w14:textId="10C4B3E0" w:rsidR="009A477B" w:rsidRPr="006E1CCE" w:rsidRDefault="009A477B" w:rsidP="007A3E64">
      <w:pPr>
        <w:numPr>
          <w:ilvl w:val="0"/>
          <w:numId w:val="24"/>
        </w:numPr>
        <w:spacing w:after="0" w:line="240" w:lineRule="auto"/>
      </w:pPr>
      <w:r w:rsidRPr="006E1CCE">
        <w:t>Mobile and tablet friendly</w:t>
      </w:r>
    </w:p>
    <w:p w14:paraId="05168953" w14:textId="1EE66D07" w:rsidR="009A477B" w:rsidRDefault="007A3E64" w:rsidP="009A477B">
      <w:pPr>
        <w:numPr>
          <w:ilvl w:val="0"/>
          <w:numId w:val="24"/>
        </w:numPr>
        <w:spacing w:after="0" w:line="240" w:lineRule="auto"/>
      </w:pPr>
      <w:r w:rsidRPr="006E1CCE">
        <w:t>Self-interpreting</w:t>
      </w:r>
      <w:r>
        <w:t xml:space="preserve">, </w:t>
      </w:r>
      <w:r w:rsidR="004B6FCE">
        <w:t>i</w:t>
      </w:r>
      <w:r w:rsidR="009A477B" w:rsidRPr="006E1CCE">
        <w:t xml:space="preserve">ndividualized explanation of assessment results, </w:t>
      </w:r>
      <w:r w:rsidR="004D4120">
        <w:t xml:space="preserve">including which </w:t>
      </w:r>
      <w:r w:rsidR="009A477B" w:rsidRPr="006E1CCE">
        <w:t xml:space="preserve">environments the student will find thriving, promising, </w:t>
      </w:r>
      <w:r w:rsidR="004D4120">
        <w:t>and</w:t>
      </w:r>
      <w:r w:rsidR="009A477B" w:rsidRPr="006E1CCE">
        <w:t xml:space="preserve"> challenging</w:t>
      </w:r>
    </w:p>
    <w:p w14:paraId="08F16935" w14:textId="705B5FF8" w:rsidR="00BD54B9" w:rsidRPr="006E1CCE" w:rsidRDefault="00BD54B9" w:rsidP="009A477B">
      <w:pPr>
        <w:numPr>
          <w:ilvl w:val="0"/>
          <w:numId w:val="24"/>
        </w:numPr>
        <w:spacing w:after="0" w:line="240" w:lineRule="auto"/>
      </w:pPr>
      <w:r w:rsidRPr="00BD54B9">
        <w:t>Students can filter and explore best-fit careers and education programs by education required, duration, type of award</w:t>
      </w:r>
    </w:p>
    <w:p w14:paraId="53BF3498" w14:textId="5A064815" w:rsidR="009A477B" w:rsidRDefault="007A3E64" w:rsidP="009A477B">
      <w:pPr>
        <w:numPr>
          <w:ilvl w:val="0"/>
          <w:numId w:val="24"/>
        </w:numPr>
        <w:spacing w:after="0" w:line="240" w:lineRule="auto"/>
      </w:pPr>
      <w:r>
        <w:t>Students receive a</w:t>
      </w:r>
      <w:r w:rsidR="009A477B" w:rsidRPr="006E1CCE">
        <w:t xml:space="preserve"> </w:t>
      </w:r>
      <w:r>
        <w:t xml:space="preserve">shareable </w:t>
      </w:r>
      <w:r w:rsidR="009A477B" w:rsidRPr="006E1CCE">
        <w:t xml:space="preserve">PDF report with results and </w:t>
      </w:r>
      <w:r>
        <w:t xml:space="preserve">their </w:t>
      </w:r>
      <w:r w:rsidR="009A477B" w:rsidRPr="006E1CCE">
        <w:t xml:space="preserve">selected options </w:t>
      </w:r>
    </w:p>
    <w:p w14:paraId="09F50B37" w14:textId="050F8812" w:rsidR="007A5E41" w:rsidRDefault="007A5E41" w:rsidP="009A477B">
      <w:pPr>
        <w:numPr>
          <w:ilvl w:val="0"/>
          <w:numId w:val="24"/>
        </w:numPr>
        <w:spacing w:after="0" w:line="240" w:lineRule="auto"/>
      </w:pPr>
      <w:r>
        <w:t>High school students explore careers, majors and education pathways.</w:t>
      </w:r>
    </w:p>
    <w:p w14:paraId="6CE4CB8D" w14:textId="77777777" w:rsidR="00BD44B2" w:rsidRDefault="00BD44B2" w:rsidP="00BD44B2">
      <w:pPr>
        <w:spacing w:after="0"/>
        <w:ind w:left="360"/>
        <w:jc w:val="both"/>
      </w:pPr>
    </w:p>
    <w:p w14:paraId="401C4B2D" w14:textId="0643AA31" w:rsidR="00BD44B2" w:rsidRDefault="00BD44B2" w:rsidP="00BD44B2">
      <w:pPr>
        <w:spacing w:after="0"/>
        <w:ind w:left="360"/>
        <w:jc w:val="both"/>
      </w:pPr>
      <w:r>
        <w:t xml:space="preserve">Research shows that a close fit between a student’s Holland personality types and postsecondary education programs predicts higher grades, persistence in a program and higher on-time college graduation rates. </w:t>
      </w:r>
    </w:p>
    <w:p w14:paraId="336FA260" w14:textId="77777777" w:rsidR="00BD44B2" w:rsidRDefault="00BD44B2" w:rsidP="00E11810">
      <w:pPr>
        <w:spacing w:after="0" w:line="240" w:lineRule="auto"/>
      </w:pPr>
    </w:p>
    <w:p w14:paraId="71836F97" w14:textId="77777777" w:rsidR="004B6FCE" w:rsidRDefault="002B5485" w:rsidP="004B6FCE">
      <w:pPr>
        <w:spacing w:after="0"/>
        <w:rPr>
          <w:rFonts w:asciiTheme="majorHAnsi" w:hAnsiTheme="majorHAnsi" w:cstheme="majorHAnsi"/>
          <w:b/>
          <w:bCs/>
          <w:color w:val="4472C4" w:themeColor="accent5"/>
          <w:sz w:val="21"/>
          <w:szCs w:val="21"/>
        </w:rPr>
      </w:pPr>
      <w:r w:rsidRPr="004B6FCE">
        <w:rPr>
          <w:rFonts w:asciiTheme="majorHAnsi" w:hAnsiTheme="majorHAnsi" w:cstheme="majorHAnsi"/>
          <w:b/>
          <w:bCs/>
          <w:color w:val="4472C4" w:themeColor="accent5"/>
          <w:sz w:val="32"/>
          <w:szCs w:val="24"/>
        </w:rPr>
        <w:t xml:space="preserve">Shared </w:t>
      </w:r>
      <w:r w:rsidR="004B6FCE" w:rsidRPr="004B6FCE">
        <w:rPr>
          <w:rFonts w:asciiTheme="majorHAnsi" w:hAnsiTheme="majorHAnsi" w:cstheme="majorHAnsi"/>
          <w:b/>
          <w:bCs/>
          <w:color w:val="4472C4" w:themeColor="accent5"/>
          <w:sz w:val="32"/>
          <w:szCs w:val="24"/>
        </w:rPr>
        <w:t xml:space="preserve">Learning </w:t>
      </w:r>
      <w:r w:rsidRPr="004B6FCE">
        <w:rPr>
          <w:rFonts w:asciiTheme="majorHAnsi" w:hAnsiTheme="majorHAnsi" w:cstheme="majorHAnsi"/>
          <w:b/>
          <w:bCs/>
          <w:color w:val="4472C4" w:themeColor="accent5"/>
          <w:sz w:val="32"/>
          <w:szCs w:val="24"/>
        </w:rPr>
        <w:t>Goals</w:t>
      </w:r>
      <w:r w:rsidR="004B6FCE">
        <w:rPr>
          <w:rFonts w:asciiTheme="majorHAnsi" w:hAnsiTheme="majorHAnsi" w:cstheme="majorHAnsi"/>
          <w:b/>
          <w:bCs/>
          <w:color w:val="4472C4" w:themeColor="accent5"/>
          <w:sz w:val="21"/>
          <w:szCs w:val="21"/>
        </w:rPr>
        <w:t xml:space="preserve"> </w:t>
      </w:r>
    </w:p>
    <w:p w14:paraId="5652CFF9" w14:textId="51CF495F" w:rsidR="0038349E" w:rsidRPr="004B6FCE" w:rsidRDefault="004B6FCE" w:rsidP="004B6FCE">
      <w:pPr>
        <w:spacing w:after="0"/>
        <w:rPr>
          <w:rFonts w:cstheme="minorHAnsi"/>
          <w:color w:val="000000" w:themeColor="text1"/>
        </w:rPr>
      </w:pPr>
      <w:r w:rsidRPr="004B6FCE">
        <w:rPr>
          <w:rFonts w:cstheme="minorHAnsi"/>
          <w:color w:val="000000" w:themeColor="text1"/>
        </w:rPr>
        <w:t>Practical</w:t>
      </w:r>
      <w:r>
        <w:rPr>
          <w:rFonts w:cstheme="minorHAnsi"/>
          <w:color w:val="000000" w:themeColor="text1"/>
        </w:rPr>
        <w:t xml:space="preserve"> </w:t>
      </w:r>
      <w:r w:rsidRPr="004B6FCE">
        <w:rPr>
          <w:rFonts w:cstheme="minorHAnsi"/>
          <w:color w:val="000000" w:themeColor="text1"/>
        </w:rPr>
        <w:t>goals teachers and administrators</w:t>
      </w:r>
      <w:r>
        <w:rPr>
          <w:rFonts w:cstheme="minorHAnsi"/>
          <w:color w:val="000000" w:themeColor="text1"/>
        </w:rPr>
        <w:t xml:space="preserve"> have shared with us</w:t>
      </w:r>
      <w:r w:rsidRPr="004B6FCE">
        <w:rPr>
          <w:rFonts w:cstheme="minorHAnsi"/>
          <w:color w:val="000000" w:themeColor="text1"/>
        </w:rPr>
        <w:t xml:space="preserve"> </w:t>
      </w:r>
      <w:r w:rsidR="005E3400" w:rsidRPr="004B6FCE">
        <w:rPr>
          <w:rFonts w:cstheme="minorHAnsi"/>
          <w:color w:val="000000" w:themeColor="text1"/>
        </w:rPr>
        <w:t>include…</w:t>
      </w:r>
      <w:r w:rsidR="002E076D" w:rsidRPr="004B6FCE">
        <w:rPr>
          <w:rFonts w:cstheme="minorHAnsi"/>
          <w:color w:val="000000" w:themeColor="text1"/>
        </w:rPr>
        <w:t xml:space="preserve"> </w:t>
      </w:r>
    </w:p>
    <w:p w14:paraId="2BF3A165" w14:textId="43F6167D" w:rsidR="00BD44B2" w:rsidRDefault="00BD44B2" w:rsidP="00CA4A7C">
      <w:pPr>
        <w:pStyle w:val="ListParagraph"/>
        <w:numPr>
          <w:ilvl w:val="0"/>
          <w:numId w:val="23"/>
        </w:numPr>
        <w:rPr>
          <w:color w:val="000000" w:themeColor="text1"/>
        </w:rPr>
      </w:pPr>
      <w:r>
        <w:rPr>
          <w:color w:val="000000" w:themeColor="text1"/>
        </w:rPr>
        <w:t>Help students explore how they feel about where they are, and understand they are supported</w:t>
      </w:r>
    </w:p>
    <w:p w14:paraId="416C7D10" w14:textId="77777777" w:rsidR="0028709C" w:rsidRPr="0028709C" w:rsidRDefault="0028709C" w:rsidP="0028709C">
      <w:pPr>
        <w:pStyle w:val="ListParagraph"/>
        <w:numPr>
          <w:ilvl w:val="0"/>
          <w:numId w:val="23"/>
        </w:numPr>
        <w:rPr>
          <w:color w:val="000000" w:themeColor="text1"/>
        </w:rPr>
      </w:pPr>
      <w:r w:rsidRPr="0028709C">
        <w:rPr>
          <w:color w:val="000000" w:themeColor="text1"/>
        </w:rPr>
        <w:t>Understand how ready each student is to make a decision about a career or education program</w:t>
      </w:r>
    </w:p>
    <w:p w14:paraId="7A06AA39" w14:textId="77777777" w:rsidR="0028709C" w:rsidRPr="0028709C" w:rsidRDefault="0028709C" w:rsidP="0028709C">
      <w:pPr>
        <w:pStyle w:val="ListParagraph"/>
        <w:numPr>
          <w:ilvl w:val="0"/>
          <w:numId w:val="23"/>
        </w:numPr>
        <w:rPr>
          <w:color w:val="000000" w:themeColor="text1"/>
        </w:rPr>
      </w:pPr>
      <w:r w:rsidRPr="0028709C">
        <w:rPr>
          <w:color w:val="000000" w:themeColor="text1"/>
        </w:rPr>
        <w:t>Learn more about students' unique decision needs, including other factors not otherwise known to the advisor</w:t>
      </w:r>
    </w:p>
    <w:p w14:paraId="4E60DDCA" w14:textId="31AF44EA" w:rsidR="00FE7DD9" w:rsidRPr="00CA4A7C" w:rsidRDefault="0038349E" w:rsidP="00CA4A7C">
      <w:pPr>
        <w:pStyle w:val="ListParagraph"/>
        <w:numPr>
          <w:ilvl w:val="0"/>
          <w:numId w:val="23"/>
        </w:numPr>
        <w:rPr>
          <w:color w:val="000000" w:themeColor="text1"/>
        </w:rPr>
      </w:pPr>
      <w:r w:rsidRPr="00CA4A7C">
        <w:rPr>
          <w:color w:val="000000" w:themeColor="text1"/>
        </w:rPr>
        <w:t xml:space="preserve">Increase students’ </w:t>
      </w:r>
      <w:r w:rsidR="00FE7DD9" w:rsidRPr="00CA4A7C">
        <w:rPr>
          <w:color w:val="000000" w:themeColor="text1"/>
        </w:rPr>
        <w:t xml:space="preserve">awareness of </w:t>
      </w:r>
      <w:r w:rsidRPr="00CA4A7C">
        <w:rPr>
          <w:color w:val="000000" w:themeColor="text1"/>
        </w:rPr>
        <w:t xml:space="preserve">themselves </w:t>
      </w:r>
      <w:r w:rsidR="00FE7DD9" w:rsidRPr="00CA4A7C">
        <w:rPr>
          <w:color w:val="000000" w:themeColor="text1"/>
        </w:rPr>
        <w:t>– their interests</w:t>
      </w:r>
      <w:r w:rsidRPr="00CA4A7C">
        <w:rPr>
          <w:color w:val="000000" w:themeColor="text1"/>
        </w:rPr>
        <w:t>,</w:t>
      </w:r>
      <w:r w:rsidR="00FE7DD9" w:rsidRPr="00CA4A7C">
        <w:rPr>
          <w:color w:val="000000" w:themeColor="text1"/>
        </w:rPr>
        <w:t xml:space="preserve"> personality, and values,</w:t>
      </w:r>
    </w:p>
    <w:p w14:paraId="43F77072" w14:textId="338BF876" w:rsidR="0038349E" w:rsidRPr="00CA4A7C" w:rsidRDefault="00FE7DD9" w:rsidP="00CA4A7C">
      <w:pPr>
        <w:pStyle w:val="ListParagraph"/>
        <w:numPr>
          <w:ilvl w:val="0"/>
          <w:numId w:val="23"/>
        </w:numPr>
        <w:rPr>
          <w:color w:val="000000" w:themeColor="text1"/>
        </w:rPr>
      </w:pPr>
      <w:r w:rsidRPr="00CA4A7C">
        <w:rPr>
          <w:color w:val="000000" w:themeColor="text1"/>
        </w:rPr>
        <w:lastRenderedPageBreak/>
        <w:t>Help students relate their personal characteristics to occupations and education programs,</w:t>
      </w:r>
    </w:p>
    <w:p w14:paraId="367335A8" w14:textId="6B610E37" w:rsidR="00FE7DD9" w:rsidRPr="00CA4A7C" w:rsidRDefault="00FE7DD9" w:rsidP="00CA4A7C">
      <w:pPr>
        <w:pStyle w:val="ListParagraph"/>
        <w:numPr>
          <w:ilvl w:val="0"/>
          <w:numId w:val="23"/>
        </w:numPr>
        <w:rPr>
          <w:color w:val="000000" w:themeColor="text1"/>
        </w:rPr>
      </w:pPr>
      <w:r w:rsidRPr="00CA4A7C">
        <w:rPr>
          <w:color w:val="000000" w:themeColor="text1"/>
        </w:rPr>
        <w:t xml:space="preserve">Expand the </w:t>
      </w:r>
      <w:r w:rsidR="0018725E" w:rsidRPr="00CA4A7C">
        <w:rPr>
          <w:color w:val="000000" w:themeColor="text1"/>
        </w:rPr>
        <w:t xml:space="preserve">career </w:t>
      </w:r>
      <w:r w:rsidRPr="00CA4A7C">
        <w:rPr>
          <w:color w:val="000000" w:themeColor="text1"/>
        </w:rPr>
        <w:t xml:space="preserve">options </w:t>
      </w:r>
      <w:r w:rsidR="00953584">
        <w:rPr>
          <w:color w:val="000000" w:themeColor="text1"/>
        </w:rPr>
        <w:t xml:space="preserve">and </w:t>
      </w:r>
      <w:r w:rsidR="00BD54B9">
        <w:rPr>
          <w:color w:val="000000" w:themeColor="text1"/>
        </w:rPr>
        <w:t>education programs</w:t>
      </w:r>
      <w:r w:rsidR="00953584">
        <w:rPr>
          <w:color w:val="000000" w:themeColor="text1"/>
        </w:rPr>
        <w:t xml:space="preserve"> </w:t>
      </w:r>
      <w:r w:rsidRPr="00CA4A7C">
        <w:rPr>
          <w:color w:val="000000" w:themeColor="text1"/>
        </w:rPr>
        <w:t>students are considering,</w:t>
      </w:r>
    </w:p>
    <w:p w14:paraId="68DB9125" w14:textId="30542CAF" w:rsidR="00FE7DD9" w:rsidRPr="00CA4A7C" w:rsidRDefault="00FE7DD9" w:rsidP="00CA4A7C">
      <w:pPr>
        <w:pStyle w:val="ListParagraph"/>
        <w:numPr>
          <w:ilvl w:val="0"/>
          <w:numId w:val="23"/>
        </w:numPr>
        <w:rPr>
          <w:color w:val="000000" w:themeColor="text1"/>
        </w:rPr>
      </w:pPr>
      <w:r w:rsidRPr="00CA4A7C">
        <w:rPr>
          <w:color w:val="000000" w:themeColor="text1"/>
        </w:rPr>
        <w:t>Stimulate students’ career exploration, such as</w:t>
      </w:r>
      <w:r w:rsidR="00103018" w:rsidRPr="00CA4A7C">
        <w:rPr>
          <w:color w:val="000000" w:themeColor="text1"/>
        </w:rPr>
        <w:t>,</w:t>
      </w:r>
      <w:r w:rsidRPr="00CA4A7C">
        <w:rPr>
          <w:color w:val="000000" w:themeColor="text1"/>
        </w:rPr>
        <w:t xml:space="preserve"> discussing possible careers and training programs with others and doing online research,</w:t>
      </w:r>
    </w:p>
    <w:p w14:paraId="7B4FDE0A" w14:textId="28824410" w:rsidR="0038349E" w:rsidRPr="00CA4A7C" w:rsidRDefault="00E91C8E" w:rsidP="00CA4A7C">
      <w:pPr>
        <w:pStyle w:val="ListParagraph"/>
        <w:numPr>
          <w:ilvl w:val="0"/>
          <w:numId w:val="23"/>
        </w:numPr>
        <w:rPr>
          <w:color w:val="000000" w:themeColor="text1"/>
        </w:rPr>
      </w:pPr>
      <w:r w:rsidRPr="00CA4A7C">
        <w:rPr>
          <w:color w:val="000000" w:themeColor="text1"/>
        </w:rPr>
        <w:t>Help</w:t>
      </w:r>
      <w:r w:rsidR="0038349E" w:rsidRPr="00CA4A7C">
        <w:rPr>
          <w:color w:val="000000" w:themeColor="text1"/>
        </w:rPr>
        <w:t xml:space="preserve"> students </w:t>
      </w:r>
      <w:r w:rsidRPr="00CA4A7C">
        <w:rPr>
          <w:color w:val="000000" w:themeColor="text1"/>
        </w:rPr>
        <w:t>create an individualized learning plan</w:t>
      </w:r>
      <w:r w:rsidR="00041171">
        <w:rPr>
          <w:color w:val="000000" w:themeColor="text1"/>
        </w:rPr>
        <w:t xml:space="preserve"> or personal graduation plan</w:t>
      </w:r>
    </w:p>
    <w:p w14:paraId="51FA0485" w14:textId="40A79EE7" w:rsidR="00B97D57" w:rsidRDefault="0038349E" w:rsidP="00CA4A7C">
      <w:pPr>
        <w:pStyle w:val="ListParagraph"/>
        <w:numPr>
          <w:ilvl w:val="0"/>
          <w:numId w:val="23"/>
        </w:numPr>
        <w:rPr>
          <w:color w:val="000000" w:themeColor="text1"/>
        </w:rPr>
      </w:pPr>
      <w:r w:rsidRPr="009A477B">
        <w:rPr>
          <w:color w:val="000000" w:themeColor="text1"/>
        </w:rPr>
        <w:t xml:space="preserve">Increase students’ confidence in their ability to make good career </w:t>
      </w:r>
      <w:r w:rsidR="00BD44B2">
        <w:rPr>
          <w:color w:val="000000" w:themeColor="text1"/>
        </w:rPr>
        <w:t>decisions</w:t>
      </w:r>
    </w:p>
    <w:p w14:paraId="7987E9E4" w14:textId="13E7E40E" w:rsidR="00BD44B2" w:rsidRDefault="00BD44B2" w:rsidP="00CA4A7C">
      <w:pPr>
        <w:pStyle w:val="ListParagraph"/>
        <w:numPr>
          <w:ilvl w:val="0"/>
          <w:numId w:val="23"/>
        </w:numPr>
        <w:rPr>
          <w:color w:val="000000" w:themeColor="text1"/>
        </w:rPr>
      </w:pPr>
      <w:r>
        <w:rPr>
          <w:color w:val="000000" w:themeColor="text1"/>
        </w:rPr>
        <w:t>Gather data about their interventions and how they are making a difference for students</w:t>
      </w:r>
    </w:p>
    <w:p w14:paraId="3A698AAD" w14:textId="77777777" w:rsidR="00BD54B9" w:rsidRDefault="00BD54B9" w:rsidP="00BD54B9">
      <w:pPr>
        <w:rPr>
          <w:color w:val="000000" w:themeColor="text1"/>
        </w:rPr>
      </w:pPr>
      <w:r w:rsidRPr="00BD54B9">
        <w:rPr>
          <w:color w:val="000000" w:themeColor="text1"/>
        </w:rPr>
        <w:t>Career Key meets professional standards in career readiness competencies, such as</w:t>
      </w:r>
    </w:p>
    <w:p w14:paraId="15BD9D3D" w14:textId="04033B58" w:rsidR="00BD54B9" w:rsidRDefault="00BD54B9" w:rsidP="00BD54B9">
      <w:pPr>
        <w:pStyle w:val="ListParagraph"/>
        <w:numPr>
          <w:ilvl w:val="0"/>
          <w:numId w:val="27"/>
        </w:numPr>
        <w:rPr>
          <w:color w:val="000000" w:themeColor="text1"/>
        </w:rPr>
      </w:pPr>
      <w:r w:rsidRPr="00BD54B9">
        <w:rPr>
          <w:color w:val="000000" w:themeColor="text1"/>
        </w:rPr>
        <w:t xml:space="preserve">For postsecondary students - National Association of Colleges and Employers (NACE) Career Competencies. </w:t>
      </w:r>
    </w:p>
    <w:p w14:paraId="54850496" w14:textId="1C7F420C" w:rsidR="00BD54B9" w:rsidRPr="00BD54B9" w:rsidRDefault="00BD54B9" w:rsidP="00BD54B9">
      <w:pPr>
        <w:pStyle w:val="ListParagraph"/>
        <w:numPr>
          <w:ilvl w:val="0"/>
          <w:numId w:val="27"/>
        </w:numPr>
        <w:rPr>
          <w:color w:val="000000" w:themeColor="text1"/>
        </w:rPr>
      </w:pPr>
      <w:r w:rsidRPr="00BD54B9">
        <w:rPr>
          <w:color w:val="000000" w:themeColor="text1"/>
        </w:rPr>
        <w:t xml:space="preserve">For high school students - American School Counseling Association (ASCA) Mindsets and Behaviors, as part of its professional counseling National Model for College and Career Readiness (2019). </w:t>
      </w:r>
    </w:p>
    <w:p w14:paraId="0848A17B" w14:textId="78957FF1" w:rsidR="004D49A4" w:rsidRPr="00A50868" w:rsidRDefault="005E26E5" w:rsidP="00A50868">
      <w:pPr>
        <w:pBdr>
          <w:bottom w:val="single" w:sz="4" w:space="1" w:color="auto"/>
        </w:pBdr>
        <w:rPr>
          <w:rFonts w:asciiTheme="majorHAnsi" w:eastAsiaTheme="majorEastAsia" w:hAnsiTheme="majorHAnsi" w:cstheme="majorBidi"/>
          <w:b/>
          <w:bCs/>
          <w:color w:val="002060"/>
          <w:sz w:val="36"/>
          <w:szCs w:val="28"/>
        </w:rPr>
      </w:pPr>
      <w:r w:rsidRPr="00A50868">
        <w:rPr>
          <w:color w:val="002060"/>
          <w:sz w:val="36"/>
          <w:szCs w:val="28"/>
        </w:rPr>
        <w:t>Step by Step</w:t>
      </w:r>
      <w:r w:rsidR="00AB1FB7" w:rsidRPr="00A50868">
        <w:rPr>
          <w:color w:val="002060"/>
          <w:sz w:val="36"/>
          <w:szCs w:val="28"/>
        </w:rPr>
        <w:t xml:space="preserve"> </w:t>
      </w:r>
      <w:r w:rsidR="00CA0070" w:rsidRPr="00A50868">
        <w:rPr>
          <w:color w:val="002060"/>
          <w:sz w:val="36"/>
          <w:szCs w:val="28"/>
        </w:rPr>
        <w:t xml:space="preserve">Implementation </w:t>
      </w:r>
    </w:p>
    <w:p w14:paraId="7C7A4BF5" w14:textId="1C9ECC8C" w:rsidR="00D87ACB" w:rsidRPr="00A50868" w:rsidRDefault="00854398" w:rsidP="00CA0070">
      <w:pPr>
        <w:pStyle w:val="header3"/>
        <w:rPr>
          <w:sz w:val="22"/>
        </w:rPr>
      </w:pPr>
      <w:r>
        <w:rPr>
          <w:sz w:val="22"/>
        </w:rPr>
        <w:t xml:space="preserve">Below we describe three steps to implementation. </w:t>
      </w:r>
      <w:r w:rsidR="00A50868">
        <w:rPr>
          <w:sz w:val="22"/>
        </w:rPr>
        <w:t xml:space="preserve"> </w:t>
      </w:r>
      <w:r w:rsidR="005E3400" w:rsidRPr="00D87ACB">
        <w:rPr>
          <w:color w:val="002060"/>
          <w:sz w:val="24"/>
          <w:szCs w:val="24"/>
        </w:rPr>
        <w:t>The</w:t>
      </w:r>
      <w:r w:rsidR="002E1656">
        <w:rPr>
          <w:color w:val="002060"/>
          <w:sz w:val="24"/>
          <w:szCs w:val="24"/>
        </w:rPr>
        <w:t xml:space="preserve"> </w:t>
      </w:r>
      <w:hyperlink r:id="rId10" w:history="1">
        <w:r w:rsidR="002E1656" w:rsidRPr="002E1656">
          <w:rPr>
            <w:rStyle w:val="Hyperlink"/>
            <w:sz w:val="24"/>
            <w:szCs w:val="24"/>
          </w:rPr>
          <w:t>Colleges and Universities</w:t>
        </w:r>
        <w:r w:rsidR="005E3400" w:rsidRPr="002E1656">
          <w:rPr>
            <w:rStyle w:val="Hyperlink"/>
            <w:sz w:val="24"/>
            <w:szCs w:val="24"/>
          </w:rPr>
          <w:t xml:space="preserve"> </w:t>
        </w:r>
        <w:r w:rsidR="005E3400" w:rsidRPr="002E1656">
          <w:rPr>
            <w:rStyle w:val="Hyperlink"/>
            <w:b/>
            <w:bCs/>
            <w:sz w:val="24"/>
            <w:szCs w:val="24"/>
          </w:rPr>
          <w:t>Welcome Kit</w:t>
        </w:r>
      </w:hyperlink>
      <w:r w:rsidR="005E3400" w:rsidRPr="00D87ACB">
        <w:rPr>
          <w:color w:val="C45911" w:themeColor="accent2" w:themeShade="BF"/>
          <w:sz w:val="24"/>
          <w:szCs w:val="24"/>
        </w:rPr>
        <w:t xml:space="preserve"> </w:t>
      </w:r>
      <w:r w:rsidR="005E3400" w:rsidRPr="00D87ACB">
        <w:rPr>
          <w:color w:val="002060"/>
          <w:sz w:val="24"/>
          <w:szCs w:val="24"/>
        </w:rPr>
        <w:t xml:space="preserve">contains </w:t>
      </w:r>
      <w:r w:rsidR="00D87ACB" w:rsidRPr="00D87ACB">
        <w:rPr>
          <w:color w:val="002060"/>
          <w:sz w:val="24"/>
          <w:szCs w:val="24"/>
        </w:rPr>
        <w:t xml:space="preserve">all student and </w:t>
      </w:r>
      <w:r w:rsidR="00BD54B9">
        <w:rPr>
          <w:color w:val="002060"/>
          <w:sz w:val="24"/>
          <w:szCs w:val="24"/>
        </w:rPr>
        <w:t>advising</w:t>
      </w:r>
      <w:r w:rsidR="00D87ACB" w:rsidRPr="00D87ACB">
        <w:rPr>
          <w:color w:val="002060"/>
          <w:sz w:val="24"/>
          <w:szCs w:val="24"/>
        </w:rPr>
        <w:t xml:space="preserve"> materials mentioned below. </w:t>
      </w:r>
    </w:p>
    <w:p w14:paraId="2744CF4C" w14:textId="5CABC4B1" w:rsidR="00CA0070" w:rsidRPr="00A50868" w:rsidRDefault="00CA0070" w:rsidP="00A50868">
      <w:pPr>
        <w:pStyle w:val="header3"/>
        <w:spacing w:after="120"/>
        <w:rPr>
          <w:b/>
          <w:bCs/>
          <w:color w:val="000000" w:themeColor="text1"/>
        </w:rPr>
      </w:pPr>
      <w:r w:rsidRPr="00A50868">
        <w:rPr>
          <w:b/>
          <w:bCs/>
          <w:color w:val="000000" w:themeColor="text1"/>
        </w:rPr>
        <w:t>Step 1. Preparation</w:t>
      </w:r>
    </w:p>
    <w:p w14:paraId="050FCA48" w14:textId="315B3926" w:rsidR="00BF6C20" w:rsidRDefault="00493137" w:rsidP="00A50868">
      <w:pPr>
        <w:pStyle w:val="ListParagraph"/>
        <w:numPr>
          <w:ilvl w:val="0"/>
          <w:numId w:val="11"/>
        </w:numPr>
        <w:spacing w:after="120"/>
      </w:pPr>
      <w:r>
        <w:t xml:space="preserve">Decide </w:t>
      </w:r>
      <w:r w:rsidR="008F2D1A">
        <w:t>when</w:t>
      </w:r>
      <w:r w:rsidR="00BF6C20">
        <w:t xml:space="preserve"> taking</w:t>
      </w:r>
      <w:r w:rsidR="00EF576A">
        <w:t xml:space="preserve"> the</w:t>
      </w:r>
      <w:r w:rsidR="00E11810">
        <w:t xml:space="preserve"> Career Decision Profile (CDP) and</w:t>
      </w:r>
      <w:r w:rsidR="00BF6C20">
        <w:t xml:space="preserve"> </w:t>
      </w:r>
      <w:r w:rsidR="00EF576A">
        <w:t>Career Key</w:t>
      </w:r>
      <w:r w:rsidR="00854398">
        <w:t xml:space="preserve"> </w:t>
      </w:r>
      <w:r w:rsidR="00E11810">
        <w:t xml:space="preserve">Discovery (CDP) </w:t>
      </w:r>
      <w:r w:rsidR="00854398">
        <w:t>assessment</w:t>
      </w:r>
      <w:r w:rsidR="00E11810">
        <w:t>s</w:t>
      </w:r>
      <w:r w:rsidR="00BF6C20">
        <w:t xml:space="preserve"> fit into your </w:t>
      </w:r>
      <w:r w:rsidR="003D44CB">
        <w:t>course</w:t>
      </w:r>
      <w:r w:rsidR="008F2D1A">
        <w:t xml:space="preserve"> schedule</w:t>
      </w:r>
      <w:r w:rsidR="00673E90">
        <w:t>.</w:t>
      </w:r>
      <w:r w:rsidR="00E11810">
        <w:t xml:space="preserve"> </w:t>
      </w:r>
    </w:p>
    <w:p w14:paraId="4DDCD830" w14:textId="13AC3808" w:rsidR="00216BCD" w:rsidRDefault="00216BCD" w:rsidP="00216BCD">
      <w:pPr>
        <w:pStyle w:val="ListParagraph"/>
        <w:numPr>
          <w:ilvl w:val="0"/>
          <w:numId w:val="11"/>
        </w:numPr>
      </w:pPr>
      <w:r>
        <w:t>Review the Welcome Kit materials and adapt</w:t>
      </w:r>
      <w:r w:rsidR="003D44CB">
        <w:t xml:space="preserve"> resources </w:t>
      </w:r>
      <w:r>
        <w:t>as needed</w:t>
      </w:r>
      <w:r w:rsidR="005E3400">
        <w:t>.</w:t>
      </w:r>
    </w:p>
    <w:p w14:paraId="176A7A38" w14:textId="6875F263" w:rsidR="0013546C" w:rsidRDefault="00E11810" w:rsidP="0013546C">
      <w:pPr>
        <w:pStyle w:val="ListParagraph"/>
        <w:numPr>
          <w:ilvl w:val="0"/>
          <w:numId w:val="11"/>
        </w:numPr>
      </w:pPr>
      <w:r>
        <w:t xml:space="preserve">Sign into </w:t>
      </w:r>
      <w:hyperlink r:id="rId11" w:history="1">
        <w:r w:rsidRPr="00E11810">
          <w:rPr>
            <w:rStyle w:val="Hyperlink"/>
          </w:rPr>
          <w:t>Career Key Central</w:t>
        </w:r>
      </w:hyperlink>
      <w:r>
        <w:t xml:space="preserve"> to explore its features. Bookmark it for easy return.</w:t>
      </w:r>
      <w:r w:rsidR="0013546C">
        <w:t xml:space="preserve"> Career Key’s kickoff webinar will go over important features and answer questions.</w:t>
      </w:r>
    </w:p>
    <w:p w14:paraId="681FA0FB" w14:textId="78BFAFC7" w:rsidR="0013546C" w:rsidRDefault="00000000" w:rsidP="00E11810">
      <w:pPr>
        <w:pStyle w:val="ListParagraph"/>
        <w:numPr>
          <w:ilvl w:val="0"/>
          <w:numId w:val="11"/>
        </w:numPr>
      </w:pPr>
      <w:hyperlink r:id="rId12" w:history="1">
        <w:r w:rsidR="0013546C" w:rsidRPr="0013546C">
          <w:rPr>
            <w:rStyle w:val="Hyperlink"/>
          </w:rPr>
          <w:t>Watch video overviews</w:t>
        </w:r>
      </w:hyperlink>
      <w:r w:rsidR="0013546C">
        <w:t xml:space="preserve"> of the platform and the two assessments.</w:t>
      </w:r>
    </w:p>
    <w:p w14:paraId="1A1489BD" w14:textId="0F425CB1" w:rsidR="00A50868" w:rsidRDefault="00A50868" w:rsidP="00216BCD">
      <w:pPr>
        <w:pStyle w:val="ListParagraph"/>
        <w:numPr>
          <w:ilvl w:val="0"/>
          <w:numId w:val="11"/>
        </w:numPr>
      </w:pPr>
      <w:r>
        <w:t>You may wish to t</w:t>
      </w:r>
      <w:r w:rsidRPr="006E1CCE">
        <w:t>ake the</w:t>
      </w:r>
      <w:r w:rsidR="00E11810">
        <w:t xml:space="preserve"> Career Decision Profile and</w:t>
      </w:r>
      <w:r w:rsidRPr="006E1CCE">
        <w:t xml:space="preserve"> Career Key Discovery assessment</w:t>
      </w:r>
      <w:r w:rsidR="00E11810">
        <w:t>s</w:t>
      </w:r>
      <w:r w:rsidRPr="006E1CCE">
        <w:t xml:space="preserve"> yourself </w:t>
      </w:r>
      <w:r>
        <w:t>to</w:t>
      </w:r>
      <w:r w:rsidRPr="006E1CCE">
        <w:t xml:space="preserve"> see the student perspective (as well as the </w:t>
      </w:r>
      <w:r w:rsidR="00E11810">
        <w:t>PDF results</w:t>
      </w:r>
      <w:r w:rsidRPr="006E1CCE">
        <w:t xml:space="preserve"> report</w:t>
      </w:r>
      <w:r w:rsidR="00E11810">
        <w:t>s</w:t>
      </w:r>
      <w:r w:rsidRPr="006E1CCE">
        <w:t>)</w:t>
      </w:r>
      <w:r w:rsidR="00E11810">
        <w:t>. The web location for each assessment is located in Career Key Central, under the righthand gear icon selection “Organization Info&gt; Technical.”</w:t>
      </w:r>
    </w:p>
    <w:p w14:paraId="060407B0" w14:textId="519ACDE3" w:rsidR="009A477B" w:rsidRDefault="00A50868" w:rsidP="00216BCD">
      <w:pPr>
        <w:pStyle w:val="ListParagraph"/>
        <w:numPr>
          <w:ilvl w:val="0"/>
          <w:numId w:val="11"/>
        </w:numPr>
      </w:pPr>
      <w:r w:rsidRPr="0013546C">
        <w:rPr>
          <w:b/>
          <w:bCs/>
        </w:rPr>
        <w:t>Optional</w:t>
      </w:r>
      <w:r>
        <w:t xml:space="preserve">: </w:t>
      </w:r>
      <w:r w:rsidR="00E11810">
        <w:t xml:space="preserve">Administer Career Decision Profile pre-intervention </w:t>
      </w:r>
      <w:r w:rsidR="009A477B">
        <w:t xml:space="preserve">to </w:t>
      </w:r>
      <w:r>
        <w:t xml:space="preserve">measure </w:t>
      </w:r>
      <w:r w:rsidR="00E11810">
        <w:t>changes</w:t>
      </w:r>
      <w:r>
        <w:t xml:space="preserve"> in</w:t>
      </w:r>
      <w:r w:rsidR="009A477B">
        <w:t xml:space="preserve"> students’ pre and post </w:t>
      </w:r>
      <w:r w:rsidR="008F1D9F">
        <w:t xml:space="preserve">career </w:t>
      </w:r>
      <w:r w:rsidR="00E11810">
        <w:t xml:space="preserve">and education </w:t>
      </w:r>
      <w:r w:rsidR="008F1D9F">
        <w:t>perspectives.</w:t>
      </w:r>
      <w:r w:rsidR="009A477B">
        <w:t xml:space="preserve"> </w:t>
      </w:r>
    </w:p>
    <w:p w14:paraId="527A0C17" w14:textId="0FF60AF2" w:rsidR="00BF6C20" w:rsidRPr="00A50868" w:rsidRDefault="00BF6C20" w:rsidP="00A50868">
      <w:pPr>
        <w:spacing w:after="120"/>
        <w:rPr>
          <w:b/>
          <w:bCs/>
          <w:color w:val="000000" w:themeColor="text1"/>
          <w:sz w:val="32"/>
          <w:szCs w:val="32"/>
        </w:rPr>
      </w:pPr>
      <w:r w:rsidRPr="00A50868">
        <w:rPr>
          <w:b/>
          <w:bCs/>
          <w:color w:val="000000" w:themeColor="text1"/>
          <w:sz w:val="32"/>
          <w:szCs w:val="32"/>
        </w:rPr>
        <w:t>Step 2. Student Engagement</w:t>
      </w:r>
    </w:p>
    <w:p w14:paraId="38305065" w14:textId="7A60F451" w:rsidR="003E51CE" w:rsidRDefault="00E01AB9" w:rsidP="00BF6C20">
      <w:pPr>
        <w:pStyle w:val="ListParagraph"/>
        <w:numPr>
          <w:ilvl w:val="0"/>
          <w:numId w:val="11"/>
        </w:numPr>
      </w:pPr>
      <w:r w:rsidRPr="0013546C">
        <w:rPr>
          <w:b/>
          <w:bCs/>
        </w:rPr>
        <w:t>Optional</w:t>
      </w:r>
      <w:r>
        <w:t xml:space="preserve">: </w:t>
      </w:r>
      <w:r w:rsidR="003E51CE">
        <w:t xml:space="preserve">Administer </w:t>
      </w:r>
      <w:r>
        <w:t xml:space="preserve">the </w:t>
      </w:r>
      <w:r w:rsidR="00E11810">
        <w:t>CDP</w:t>
      </w:r>
      <w:r w:rsidR="003E51CE">
        <w:t xml:space="preserve"> to students</w:t>
      </w:r>
      <w:r>
        <w:t xml:space="preserve"> prior to their taking </w:t>
      </w:r>
      <w:r w:rsidR="00E11810">
        <w:t>Career Key Discovery</w:t>
      </w:r>
      <w:r>
        <w:t>.</w:t>
      </w:r>
    </w:p>
    <w:p w14:paraId="1A3CF7B9" w14:textId="4D510FBC" w:rsidR="003E51CE" w:rsidRDefault="00E01AB9" w:rsidP="003E51CE">
      <w:pPr>
        <w:pStyle w:val="ListParagraph"/>
        <w:numPr>
          <w:ilvl w:val="0"/>
          <w:numId w:val="11"/>
        </w:numPr>
      </w:pPr>
      <w:r>
        <w:t xml:space="preserve">Provide </w:t>
      </w:r>
      <w:r w:rsidR="00A50868">
        <w:t xml:space="preserve">students </w:t>
      </w:r>
      <w:r w:rsidR="00D22F9C">
        <w:t>with</w:t>
      </w:r>
      <w:r>
        <w:t xml:space="preserve"> the link to </w:t>
      </w:r>
      <w:r w:rsidR="007A5E41">
        <w:t xml:space="preserve">take the </w:t>
      </w:r>
      <w:r>
        <w:t xml:space="preserve">Career Key Discovery Assessment. </w:t>
      </w:r>
    </w:p>
    <w:p w14:paraId="36C07FD1" w14:textId="12D1E535" w:rsidR="00E01AB9" w:rsidRDefault="00E01AB9" w:rsidP="00EF576A">
      <w:pPr>
        <w:pStyle w:val="ListParagraph"/>
        <w:numPr>
          <w:ilvl w:val="0"/>
          <w:numId w:val="11"/>
        </w:numPr>
      </w:pPr>
      <w:r w:rsidRPr="0013546C">
        <w:rPr>
          <w:b/>
          <w:bCs/>
        </w:rPr>
        <w:t>Optional</w:t>
      </w:r>
      <w:r w:rsidR="007A5E41">
        <w:t>:</w:t>
      </w:r>
      <w:r w:rsidR="003D44CB">
        <w:t xml:space="preserve"> Post Assessment </w:t>
      </w:r>
      <w:r w:rsidR="007A5E41">
        <w:t xml:space="preserve">Learning </w:t>
      </w:r>
      <w:r w:rsidR="003D44CB">
        <w:t>Activities</w:t>
      </w:r>
      <w:r>
        <w:t xml:space="preserve"> </w:t>
      </w:r>
    </w:p>
    <w:p w14:paraId="4EA24606" w14:textId="18ED7256" w:rsidR="00E01AB9" w:rsidRPr="003D44CB" w:rsidRDefault="00EF576A" w:rsidP="00E01AB9">
      <w:pPr>
        <w:pStyle w:val="ListParagraph"/>
        <w:numPr>
          <w:ilvl w:val="1"/>
          <w:numId w:val="11"/>
        </w:numPr>
      </w:pPr>
      <w:r w:rsidRPr="00D87ACB">
        <w:rPr>
          <w:i/>
          <w:iCs/>
        </w:rPr>
        <w:t xml:space="preserve">Find My </w:t>
      </w:r>
      <w:r w:rsidR="00BA6287" w:rsidRPr="00D87ACB">
        <w:rPr>
          <w:i/>
          <w:iCs/>
        </w:rPr>
        <w:t>Fit</w:t>
      </w:r>
      <w:r w:rsidR="003D44CB">
        <w:rPr>
          <w:i/>
          <w:iCs/>
        </w:rPr>
        <w:t xml:space="preserve"> – </w:t>
      </w:r>
      <w:r w:rsidR="003D44CB" w:rsidRPr="003D44CB">
        <w:t>group activity</w:t>
      </w:r>
      <w:r w:rsidR="003D44CB">
        <w:t xml:space="preserve"> on </w:t>
      </w:r>
      <w:r w:rsidR="00A50868">
        <w:t xml:space="preserve">the </w:t>
      </w:r>
      <w:r w:rsidR="003D44CB">
        <w:t>six Holland RIASEC Types/ Work Groups</w:t>
      </w:r>
    </w:p>
    <w:p w14:paraId="48DDFA7B" w14:textId="50BA31F9" w:rsidR="00EF576A" w:rsidRDefault="00D87ACB" w:rsidP="00E01AB9">
      <w:pPr>
        <w:pStyle w:val="ListParagraph"/>
        <w:numPr>
          <w:ilvl w:val="1"/>
          <w:numId w:val="11"/>
        </w:numPr>
      </w:pPr>
      <w:r w:rsidRPr="00D87ACB">
        <w:rPr>
          <w:i/>
          <w:iCs/>
        </w:rPr>
        <w:t>Explore</w:t>
      </w:r>
      <w:r w:rsidR="00E01AB9">
        <w:rPr>
          <w:i/>
          <w:iCs/>
        </w:rPr>
        <w:t xml:space="preserve"> </w:t>
      </w:r>
      <w:r w:rsidR="00AF3B38">
        <w:rPr>
          <w:i/>
          <w:iCs/>
        </w:rPr>
        <w:t xml:space="preserve">Texas </w:t>
      </w:r>
      <w:r w:rsidR="004D4120">
        <w:rPr>
          <w:i/>
          <w:iCs/>
        </w:rPr>
        <w:t>[</w:t>
      </w:r>
      <w:r w:rsidR="00AF3B38">
        <w:rPr>
          <w:i/>
          <w:iCs/>
        </w:rPr>
        <w:t xml:space="preserve">Your </w:t>
      </w:r>
      <w:r w:rsidR="004D4120">
        <w:rPr>
          <w:i/>
          <w:iCs/>
        </w:rPr>
        <w:t>State]</w:t>
      </w:r>
      <w:r w:rsidR="00E01AB9">
        <w:rPr>
          <w:i/>
          <w:iCs/>
        </w:rPr>
        <w:t xml:space="preserve"> Career</w:t>
      </w:r>
      <w:r w:rsidR="004D4120">
        <w:rPr>
          <w:i/>
          <w:iCs/>
        </w:rPr>
        <w:t xml:space="preserve"> Pathways</w:t>
      </w:r>
      <w:r w:rsidR="003D44CB">
        <w:rPr>
          <w:i/>
          <w:iCs/>
        </w:rPr>
        <w:t xml:space="preserve"> – </w:t>
      </w:r>
      <w:r w:rsidR="003D44CB">
        <w:t>individual activity sourcing relevant state information</w:t>
      </w:r>
    </w:p>
    <w:p w14:paraId="7B82CB27" w14:textId="76EB8F6F" w:rsidR="003E51CE" w:rsidRPr="00A50868" w:rsidRDefault="003E51CE" w:rsidP="00A50868">
      <w:pPr>
        <w:pStyle w:val="header3"/>
        <w:spacing w:after="120"/>
        <w:rPr>
          <w:b/>
          <w:bCs/>
          <w:color w:val="000000" w:themeColor="text1"/>
        </w:rPr>
      </w:pPr>
      <w:r w:rsidRPr="00A50868">
        <w:rPr>
          <w:b/>
          <w:bCs/>
          <w:color w:val="000000" w:themeColor="text1"/>
        </w:rPr>
        <w:t xml:space="preserve">Step 3. </w:t>
      </w:r>
      <w:r w:rsidR="00BA6287" w:rsidRPr="00A50868">
        <w:rPr>
          <w:b/>
          <w:bCs/>
          <w:color w:val="000000" w:themeColor="text1"/>
        </w:rPr>
        <w:t>Reflection:  Gather and Share Data</w:t>
      </w:r>
    </w:p>
    <w:p w14:paraId="755CFCB8" w14:textId="18FFD121" w:rsidR="004B515B" w:rsidRDefault="00E01AB9" w:rsidP="00A50868">
      <w:pPr>
        <w:pStyle w:val="ListParagraph"/>
        <w:numPr>
          <w:ilvl w:val="0"/>
          <w:numId w:val="11"/>
        </w:numPr>
        <w:spacing w:after="120"/>
      </w:pPr>
      <w:r w:rsidRPr="0013546C">
        <w:rPr>
          <w:b/>
          <w:bCs/>
        </w:rPr>
        <w:lastRenderedPageBreak/>
        <w:t>Optional</w:t>
      </w:r>
      <w:r w:rsidR="0013546C">
        <w:t>:</w:t>
      </w:r>
      <w:r w:rsidR="003D44CB">
        <w:t xml:space="preserve"> </w:t>
      </w:r>
    </w:p>
    <w:p w14:paraId="6394D7D8" w14:textId="38A12471" w:rsidR="00E01AB9" w:rsidRDefault="00D87ACB" w:rsidP="00A50868">
      <w:pPr>
        <w:pStyle w:val="ListParagraph"/>
        <w:numPr>
          <w:ilvl w:val="1"/>
          <w:numId w:val="11"/>
        </w:numPr>
        <w:spacing w:after="120"/>
      </w:pPr>
      <w:r>
        <w:t xml:space="preserve">Administer </w:t>
      </w:r>
      <w:r w:rsidR="00E01AB9">
        <w:t xml:space="preserve">the </w:t>
      </w:r>
      <w:r w:rsidR="0013546C">
        <w:t>Career Decision Profile post-intervention</w:t>
      </w:r>
      <w:r>
        <w:t xml:space="preserve"> </w:t>
      </w:r>
    </w:p>
    <w:p w14:paraId="7A45B494" w14:textId="65608E1A" w:rsidR="00D87ACB" w:rsidRPr="00E01AB9" w:rsidRDefault="69730183" w:rsidP="004B515B">
      <w:pPr>
        <w:pStyle w:val="ListParagraph"/>
        <w:numPr>
          <w:ilvl w:val="1"/>
          <w:numId w:val="11"/>
        </w:numPr>
      </w:pPr>
      <w:r>
        <w:t>Group Discussion: Students share their responses to the CDP</w:t>
      </w:r>
    </w:p>
    <w:p w14:paraId="5E14315C" w14:textId="31D84AC2" w:rsidR="00D22F9C" w:rsidRPr="00AF3B38" w:rsidRDefault="0013546C" w:rsidP="00AF3B38">
      <w:pPr>
        <w:pStyle w:val="ListParagraph"/>
        <w:framePr w:hSpace="180" w:wrap="around" w:vAnchor="text" w:hAnchor="margin" w:y="6"/>
        <w:numPr>
          <w:ilvl w:val="0"/>
          <w:numId w:val="11"/>
        </w:numPr>
      </w:pPr>
      <w:r w:rsidRPr="0013546C">
        <w:rPr>
          <w:b/>
          <w:bCs/>
        </w:rPr>
        <w:t>Optional</w:t>
      </w:r>
      <w:r>
        <w:t xml:space="preserve">: </w:t>
      </w:r>
      <w:r w:rsidR="00E01AB9" w:rsidRPr="00E01AB9">
        <w:t xml:space="preserve">Want students to learn more online after taking the </w:t>
      </w:r>
      <w:r>
        <w:t>assessment</w:t>
      </w:r>
      <w:r w:rsidR="00E01AB9" w:rsidRPr="00E01AB9">
        <w:t>?</w:t>
      </w:r>
      <w:r w:rsidR="00E01AB9">
        <w:t xml:space="preserve">  </w:t>
      </w:r>
      <w:r w:rsidR="00E01AB9" w:rsidRPr="00E01AB9">
        <w:t>Go to the</w:t>
      </w:r>
      <w:r w:rsidR="0071117A">
        <w:t xml:space="preserve"> </w:t>
      </w:r>
      <w:hyperlink r:id="rId13" w:history="1">
        <w:r w:rsidR="0071117A" w:rsidRPr="004D4120">
          <w:rPr>
            <w:rStyle w:val="Hyperlink"/>
          </w:rPr>
          <w:t>Resources section of Career</w:t>
        </w:r>
        <w:r w:rsidR="00243013" w:rsidRPr="004D4120">
          <w:rPr>
            <w:rStyle w:val="Hyperlink"/>
          </w:rPr>
          <w:t xml:space="preserve"> </w:t>
        </w:r>
        <w:r w:rsidR="0071117A" w:rsidRPr="004D4120">
          <w:rPr>
            <w:rStyle w:val="Hyperlink"/>
          </w:rPr>
          <w:t>Key’s website</w:t>
        </w:r>
      </w:hyperlink>
      <w:r w:rsidR="0071117A">
        <w:t xml:space="preserve"> and click on Fit.</w:t>
      </w:r>
      <w:r w:rsidR="00E01AB9" w:rsidRPr="00E01AB9">
        <w:t xml:space="preserve"> </w:t>
      </w:r>
    </w:p>
    <w:p w14:paraId="51CC341F" w14:textId="239135A6" w:rsidR="00D87ACB" w:rsidRPr="00A50868" w:rsidRDefault="003D44CB" w:rsidP="00D22F9C">
      <w:pPr>
        <w:pBdr>
          <w:top w:val="single" w:sz="4" w:space="1" w:color="auto"/>
        </w:pBdr>
        <w:spacing w:after="80" w:line="240" w:lineRule="auto"/>
        <w:rPr>
          <w:sz w:val="28"/>
          <w:szCs w:val="28"/>
        </w:rPr>
      </w:pPr>
      <w:r w:rsidRPr="00A50868">
        <w:rPr>
          <w:sz w:val="28"/>
          <w:szCs w:val="28"/>
        </w:rPr>
        <w:t xml:space="preserve">Additional </w:t>
      </w:r>
      <w:r w:rsidR="00BD54B9">
        <w:rPr>
          <w:sz w:val="28"/>
          <w:szCs w:val="28"/>
        </w:rPr>
        <w:t>Advising</w:t>
      </w:r>
      <w:r w:rsidR="004D4120" w:rsidRPr="00A50868">
        <w:rPr>
          <w:sz w:val="28"/>
          <w:szCs w:val="28"/>
        </w:rPr>
        <w:t xml:space="preserve"> </w:t>
      </w:r>
      <w:hyperlink r:id="rId14" w:history="1">
        <w:r w:rsidR="004D4120" w:rsidRPr="00387414">
          <w:rPr>
            <w:rStyle w:val="Hyperlink"/>
            <w:sz w:val="28"/>
            <w:szCs w:val="28"/>
          </w:rPr>
          <w:t>Resources</w:t>
        </w:r>
      </w:hyperlink>
      <w:r w:rsidR="004D4120" w:rsidRPr="00A50868">
        <w:rPr>
          <w:sz w:val="28"/>
          <w:szCs w:val="28"/>
        </w:rPr>
        <w:t xml:space="preserve"> </w:t>
      </w:r>
      <w:r w:rsidR="004D4120">
        <w:rPr>
          <w:sz w:val="32"/>
          <w:szCs w:val="32"/>
        </w:rPr>
        <w:t>for Career Key’s group administration portal</w:t>
      </w:r>
      <w:r w:rsidR="004D4120" w:rsidRPr="00A50868">
        <w:rPr>
          <w:sz w:val="28"/>
          <w:szCs w:val="28"/>
        </w:rPr>
        <w:t xml:space="preserve"> Career Key Central</w:t>
      </w:r>
      <w:r w:rsidR="004D4120">
        <w:rPr>
          <w:sz w:val="28"/>
          <w:szCs w:val="28"/>
        </w:rPr>
        <w:t xml:space="preserve"> include</w:t>
      </w:r>
      <w:r w:rsidR="004D4120" w:rsidRPr="00A50868">
        <w:rPr>
          <w:sz w:val="28"/>
          <w:szCs w:val="28"/>
        </w:rPr>
        <w:t xml:space="preserve"> </w:t>
      </w:r>
    </w:p>
    <w:p w14:paraId="003B0436" w14:textId="77777777" w:rsidR="004D4120" w:rsidRDefault="004D4120" w:rsidP="00D22F9C">
      <w:pPr>
        <w:numPr>
          <w:ilvl w:val="0"/>
          <w:numId w:val="25"/>
        </w:numPr>
        <w:spacing w:after="0" w:line="240" w:lineRule="auto"/>
      </w:pPr>
      <w:r>
        <w:t>Tips for advising students</w:t>
      </w:r>
    </w:p>
    <w:p w14:paraId="0CC2314F" w14:textId="1D6D2BEE" w:rsidR="009A477B" w:rsidRPr="006E1CCE" w:rsidRDefault="009A477B" w:rsidP="00D22F9C">
      <w:pPr>
        <w:numPr>
          <w:ilvl w:val="0"/>
          <w:numId w:val="25"/>
        </w:numPr>
        <w:spacing w:after="0" w:line="240" w:lineRule="auto"/>
      </w:pPr>
      <w:r w:rsidRPr="006E1CCE">
        <w:t>Create and manage groups of students/clients</w:t>
      </w:r>
    </w:p>
    <w:p w14:paraId="699E6C7B" w14:textId="77777777" w:rsidR="004D4120" w:rsidRDefault="009A477B" w:rsidP="004D4120">
      <w:pPr>
        <w:numPr>
          <w:ilvl w:val="0"/>
          <w:numId w:val="25"/>
        </w:numPr>
        <w:spacing w:after="0" w:line="240" w:lineRule="auto"/>
      </w:pPr>
      <w:r w:rsidRPr="006E1CCE">
        <w:t>Custom and template email follow up via built in messaging function</w:t>
      </w:r>
    </w:p>
    <w:p w14:paraId="548F74B5" w14:textId="6D4E22EA" w:rsidR="009A477B" w:rsidRPr="006E1CCE" w:rsidRDefault="009A477B" w:rsidP="004D4120">
      <w:pPr>
        <w:numPr>
          <w:ilvl w:val="0"/>
          <w:numId w:val="25"/>
        </w:numPr>
        <w:spacing w:after="0" w:line="240" w:lineRule="auto"/>
      </w:pPr>
      <w:r w:rsidRPr="006E1CCE">
        <w:t>Easy set-up with your team and other departments for larger scale collaboration</w:t>
      </w:r>
    </w:p>
    <w:p w14:paraId="5BB794EB" w14:textId="049F8561" w:rsidR="005E26E5" w:rsidRPr="007B6A57" w:rsidRDefault="009A477B" w:rsidP="004D4120">
      <w:pPr>
        <w:numPr>
          <w:ilvl w:val="0"/>
          <w:numId w:val="25"/>
        </w:numPr>
        <w:spacing w:after="0" w:line="240" w:lineRule="auto"/>
      </w:pPr>
      <w:r w:rsidRPr="006E1CCE">
        <w:t>Export data for use in other systems via .csv</w:t>
      </w:r>
    </w:p>
    <w:sectPr w:rsidR="005E26E5" w:rsidRPr="007B6A57" w:rsidSect="00D35B04"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A1AC0" w14:textId="77777777" w:rsidR="006329A7" w:rsidRDefault="006329A7" w:rsidP="005D400A">
      <w:pPr>
        <w:spacing w:after="0" w:line="240" w:lineRule="auto"/>
      </w:pPr>
      <w:r>
        <w:separator/>
      </w:r>
    </w:p>
  </w:endnote>
  <w:endnote w:type="continuationSeparator" w:id="0">
    <w:p w14:paraId="37A5AAF7" w14:textId="77777777" w:rsidR="006329A7" w:rsidRDefault="006329A7" w:rsidP="005D40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75374380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14:paraId="15FB0651" w14:textId="74C4D272" w:rsidR="005D400A" w:rsidRPr="005D400A" w:rsidRDefault="005D400A">
        <w:pPr>
          <w:pStyle w:val="Footer"/>
          <w:jc w:val="right"/>
          <w:rPr>
            <w:sz w:val="18"/>
            <w:szCs w:val="18"/>
          </w:rPr>
        </w:pPr>
        <w:r w:rsidRPr="005D400A">
          <w:rPr>
            <w:sz w:val="18"/>
            <w:szCs w:val="18"/>
          </w:rPr>
          <w:fldChar w:fldCharType="begin"/>
        </w:r>
        <w:r w:rsidRPr="005D400A">
          <w:rPr>
            <w:sz w:val="18"/>
            <w:szCs w:val="18"/>
          </w:rPr>
          <w:instrText xml:space="preserve"> PAGE   \* MERGEFORMAT </w:instrText>
        </w:r>
        <w:r w:rsidRPr="005D400A">
          <w:rPr>
            <w:sz w:val="18"/>
            <w:szCs w:val="18"/>
          </w:rPr>
          <w:fldChar w:fldCharType="separate"/>
        </w:r>
        <w:r w:rsidRPr="005D400A">
          <w:rPr>
            <w:noProof/>
            <w:sz w:val="18"/>
            <w:szCs w:val="18"/>
          </w:rPr>
          <w:t>2</w:t>
        </w:r>
        <w:r w:rsidRPr="005D400A">
          <w:rPr>
            <w:noProof/>
            <w:sz w:val="18"/>
            <w:szCs w:val="18"/>
          </w:rPr>
          <w:fldChar w:fldCharType="end"/>
        </w:r>
      </w:p>
    </w:sdtContent>
  </w:sdt>
  <w:p w14:paraId="07E932B4" w14:textId="0767709E" w:rsidR="005D400A" w:rsidRPr="005D400A" w:rsidRDefault="005D400A" w:rsidP="005D400A">
    <w:pPr>
      <w:pStyle w:val="Footer"/>
      <w:rPr>
        <w:sz w:val="18"/>
        <w:szCs w:val="18"/>
      </w:rPr>
    </w:pPr>
    <w:r w:rsidRPr="005D400A">
      <w:rPr>
        <w:rFonts w:ascii="Calibri" w:hAnsi="Calibri" w:cs="Calibri"/>
        <w:sz w:val="18"/>
        <w:szCs w:val="18"/>
      </w:rPr>
      <w:t>©</w:t>
    </w:r>
    <w:r w:rsidRPr="005D400A">
      <w:rPr>
        <w:sz w:val="18"/>
        <w:szCs w:val="18"/>
      </w:rPr>
      <w:t xml:space="preserve"> 2022 Career Key, Inc. All rights reserved. www.careerkey.org</w:t>
    </w:r>
  </w:p>
  <w:p w14:paraId="21913F78" w14:textId="77777777" w:rsidR="005D400A" w:rsidRDefault="005D40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1660A" w14:textId="77777777" w:rsidR="006329A7" w:rsidRDefault="006329A7" w:rsidP="005D400A">
      <w:pPr>
        <w:spacing w:after="0" w:line="240" w:lineRule="auto"/>
      </w:pPr>
      <w:r>
        <w:separator/>
      </w:r>
    </w:p>
  </w:footnote>
  <w:footnote w:type="continuationSeparator" w:id="0">
    <w:p w14:paraId="0AD611E7" w14:textId="77777777" w:rsidR="006329A7" w:rsidRDefault="006329A7" w:rsidP="005D40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76EF6"/>
    <w:multiLevelType w:val="hybridMultilevel"/>
    <w:tmpl w:val="43489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925F0"/>
    <w:multiLevelType w:val="hybridMultilevel"/>
    <w:tmpl w:val="6400A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16DD7"/>
    <w:multiLevelType w:val="multilevel"/>
    <w:tmpl w:val="30604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A9944A9"/>
    <w:multiLevelType w:val="hybridMultilevel"/>
    <w:tmpl w:val="AD7AA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420428"/>
    <w:multiLevelType w:val="hybridMultilevel"/>
    <w:tmpl w:val="4FB8C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E241A0"/>
    <w:multiLevelType w:val="hybridMultilevel"/>
    <w:tmpl w:val="B82A9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915338"/>
    <w:multiLevelType w:val="hybridMultilevel"/>
    <w:tmpl w:val="9CA4D724"/>
    <w:lvl w:ilvl="0" w:tplc="873A45A4">
      <w:numFmt w:val="bullet"/>
      <w:lvlText w:val="‣"/>
      <w:lvlJc w:val="left"/>
      <w:pPr>
        <w:ind w:left="720" w:hanging="360"/>
      </w:pPr>
      <w:rPr>
        <w:rFonts w:ascii="Lucida Grande" w:eastAsia="Lucida Grande" w:hAnsi="Lucida Grande" w:cs="Lucida Grande" w:hint="default"/>
        <w:spacing w:val="-4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36231A"/>
    <w:multiLevelType w:val="hybridMultilevel"/>
    <w:tmpl w:val="B04833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6606B8"/>
    <w:multiLevelType w:val="hybridMultilevel"/>
    <w:tmpl w:val="DC205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7705D9"/>
    <w:multiLevelType w:val="hybridMultilevel"/>
    <w:tmpl w:val="50600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3F67EE"/>
    <w:multiLevelType w:val="hybridMultilevel"/>
    <w:tmpl w:val="B890041E"/>
    <w:lvl w:ilvl="0" w:tplc="670C9BD2">
      <w:start w:val="1"/>
      <w:numFmt w:val="bullet"/>
      <w:lvlText w:val="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EB4FA3"/>
    <w:multiLevelType w:val="hybridMultilevel"/>
    <w:tmpl w:val="CE74D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07566B"/>
    <w:multiLevelType w:val="hybridMultilevel"/>
    <w:tmpl w:val="30D47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341449"/>
    <w:multiLevelType w:val="hybridMultilevel"/>
    <w:tmpl w:val="EFD090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pacing w:val="-4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AB7744"/>
    <w:multiLevelType w:val="hybridMultilevel"/>
    <w:tmpl w:val="63ECD51E"/>
    <w:lvl w:ilvl="0" w:tplc="EFCAE2F4">
      <w:start w:val="1"/>
      <w:numFmt w:val="bullet"/>
      <w:lvlText w:val="à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667323"/>
    <w:multiLevelType w:val="multilevel"/>
    <w:tmpl w:val="8D940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CAD00E3"/>
    <w:multiLevelType w:val="hybridMultilevel"/>
    <w:tmpl w:val="7B04D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012227"/>
    <w:multiLevelType w:val="hybridMultilevel"/>
    <w:tmpl w:val="02420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166C37"/>
    <w:multiLevelType w:val="hybridMultilevel"/>
    <w:tmpl w:val="95CA1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80772E"/>
    <w:multiLevelType w:val="hybridMultilevel"/>
    <w:tmpl w:val="D4DC93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FA62CF"/>
    <w:multiLevelType w:val="hybridMultilevel"/>
    <w:tmpl w:val="F746D6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AF2AD6"/>
    <w:multiLevelType w:val="hybridMultilevel"/>
    <w:tmpl w:val="102259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EF4259"/>
    <w:multiLevelType w:val="hybridMultilevel"/>
    <w:tmpl w:val="4B02E5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9D0BFD"/>
    <w:multiLevelType w:val="hybridMultilevel"/>
    <w:tmpl w:val="109EBD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A36231"/>
    <w:multiLevelType w:val="hybridMultilevel"/>
    <w:tmpl w:val="9C4C8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CD6E3E"/>
    <w:multiLevelType w:val="hybridMultilevel"/>
    <w:tmpl w:val="26B452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C6260B"/>
    <w:multiLevelType w:val="hybridMultilevel"/>
    <w:tmpl w:val="20A4BE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6830225">
    <w:abstractNumId w:val="9"/>
  </w:num>
  <w:num w:numId="2" w16cid:durableId="1766421706">
    <w:abstractNumId w:val="5"/>
  </w:num>
  <w:num w:numId="3" w16cid:durableId="540748263">
    <w:abstractNumId w:val="20"/>
  </w:num>
  <w:num w:numId="4" w16cid:durableId="1758941792">
    <w:abstractNumId w:val="7"/>
  </w:num>
  <w:num w:numId="5" w16cid:durableId="2067559876">
    <w:abstractNumId w:val="8"/>
  </w:num>
  <w:num w:numId="6" w16cid:durableId="649409171">
    <w:abstractNumId w:val="1"/>
  </w:num>
  <w:num w:numId="7" w16cid:durableId="484131146">
    <w:abstractNumId w:val="26"/>
  </w:num>
  <w:num w:numId="8" w16cid:durableId="124658805">
    <w:abstractNumId w:val="19"/>
  </w:num>
  <w:num w:numId="9" w16cid:durableId="1953902371">
    <w:abstractNumId w:val="23"/>
  </w:num>
  <w:num w:numId="10" w16cid:durableId="1344671310">
    <w:abstractNumId w:val="21"/>
  </w:num>
  <w:num w:numId="11" w16cid:durableId="178551207">
    <w:abstractNumId w:val="17"/>
  </w:num>
  <w:num w:numId="12" w16cid:durableId="2108453025">
    <w:abstractNumId w:val="18"/>
  </w:num>
  <w:num w:numId="13" w16cid:durableId="120810908">
    <w:abstractNumId w:val="3"/>
  </w:num>
  <w:num w:numId="14" w16cid:durableId="1487432869">
    <w:abstractNumId w:val="0"/>
  </w:num>
  <w:num w:numId="15" w16cid:durableId="713381990">
    <w:abstractNumId w:val="16"/>
  </w:num>
  <w:num w:numId="16" w16cid:durableId="1913271064">
    <w:abstractNumId w:val="11"/>
  </w:num>
  <w:num w:numId="17" w16cid:durableId="1336616169">
    <w:abstractNumId w:val="4"/>
  </w:num>
  <w:num w:numId="18" w16cid:durableId="819539532">
    <w:abstractNumId w:val="25"/>
  </w:num>
  <w:num w:numId="19" w16cid:durableId="1203975861">
    <w:abstractNumId w:val="22"/>
  </w:num>
  <w:num w:numId="20" w16cid:durableId="1872262611">
    <w:abstractNumId w:val="10"/>
  </w:num>
  <w:num w:numId="21" w16cid:durableId="171072671">
    <w:abstractNumId w:val="6"/>
  </w:num>
  <w:num w:numId="22" w16cid:durableId="1083994839">
    <w:abstractNumId w:val="14"/>
  </w:num>
  <w:num w:numId="23" w16cid:durableId="751465319">
    <w:abstractNumId w:val="13"/>
  </w:num>
  <w:num w:numId="24" w16cid:durableId="908734342">
    <w:abstractNumId w:val="2"/>
  </w:num>
  <w:num w:numId="25" w16cid:durableId="492722996">
    <w:abstractNumId w:val="15"/>
  </w:num>
  <w:num w:numId="26" w16cid:durableId="473256702">
    <w:abstractNumId w:val="12"/>
  </w:num>
  <w:num w:numId="27" w16cid:durableId="209100075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BA8"/>
    <w:rsid w:val="00020EA7"/>
    <w:rsid w:val="00041171"/>
    <w:rsid w:val="0006578C"/>
    <w:rsid w:val="000753F5"/>
    <w:rsid w:val="00083FEF"/>
    <w:rsid w:val="000A06DF"/>
    <w:rsid w:val="000E3CBA"/>
    <w:rsid w:val="00103018"/>
    <w:rsid w:val="00120191"/>
    <w:rsid w:val="00121071"/>
    <w:rsid w:val="0013546C"/>
    <w:rsid w:val="001418D0"/>
    <w:rsid w:val="00144EDE"/>
    <w:rsid w:val="00185C16"/>
    <w:rsid w:val="00186AE2"/>
    <w:rsid w:val="0018725E"/>
    <w:rsid w:val="00194D82"/>
    <w:rsid w:val="001C29B6"/>
    <w:rsid w:val="001D14BD"/>
    <w:rsid w:val="001E5E25"/>
    <w:rsid w:val="001E6F30"/>
    <w:rsid w:val="001F015C"/>
    <w:rsid w:val="001F41F3"/>
    <w:rsid w:val="002031BB"/>
    <w:rsid w:val="00216BCD"/>
    <w:rsid w:val="00243013"/>
    <w:rsid w:val="00262186"/>
    <w:rsid w:val="002719A4"/>
    <w:rsid w:val="0028709C"/>
    <w:rsid w:val="002A341A"/>
    <w:rsid w:val="002B5485"/>
    <w:rsid w:val="002D0130"/>
    <w:rsid w:val="002D22CA"/>
    <w:rsid w:val="002D4816"/>
    <w:rsid w:val="002D5F1A"/>
    <w:rsid w:val="002E076D"/>
    <w:rsid w:val="002E1656"/>
    <w:rsid w:val="003334D4"/>
    <w:rsid w:val="00351279"/>
    <w:rsid w:val="003533C0"/>
    <w:rsid w:val="003544BB"/>
    <w:rsid w:val="0038349E"/>
    <w:rsid w:val="00383D0B"/>
    <w:rsid w:val="0039332A"/>
    <w:rsid w:val="003A3EA0"/>
    <w:rsid w:val="003D44CB"/>
    <w:rsid w:val="003E51CE"/>
    <w:rsid w:val="00410D53"/>
    <w:rsid w:val="00421DD2"/>
    <w:rsid w:val="004468F6"/>
    <w:rsid w:val="00455E7D"/>
    <w:rsid w:val="00465DD2"/>
    <w:rsid w:val="00474C20"/>
    <w:rsid w:val="00490D3D"/>
    <w:rsid w:val="00493137"/>
    <w:rsid w:val="004B515B"/>
    <w:rsid w:val="004B6FCE"/>
    <w:rsid w:val="004D4120"/>
    <w:rsid w:val="004D49A4"/>
    <w:rsid w:val="004E3BEF"/>
    <w:rsid w:val="004E61D4"/>
    <w:rsid w:val="004F3472"/>
    <w:rsid w:val="00526F81"/>
    <w:rsid w:val="005521C5"/>
    <w:rsid w:val="005574AA"/>
    <w:rsid w:val="005A6B39"/>
    <w:rsid w:val="005B6DAF"/>
    <w:rsid w:val="005D3CDA"/>
    <w:rsid w:val="005D400A"/>
    <w:rsid w:val="005E26E5"/>
    <w:rsid w:val="005E3400"/>
    <w:rsid w:val="006123CA"/>
    <w:rsid w:val="006138E6"/>
    <w:rsid w:val="0061780D"/>
    <w:rsid w:val="0063193F"/>
    <w:rsid w:val="006329A7"/>
    <w:rsid w:val="00635485"/>
    <w:rsid w:val="00672A4D"/>
    <w:rsid w:val="00673E90"/>
    <w:rsid w:val="00674BCD"/>
    <w:rsid w:val="00690F32"/>
    <w:rsid w:val="006B391F"/>
    <w:rsid w:val="006E5FBE"/>
    <w:rsid w:val="0071117A"/>
    <w:rsid w:val="00744A38"/>
    <w:rsid w:val="00751032"/>
    <w:rsid w:val="007511A3"/>
    <w:rsid w:val="007559E0"/>
    <w:rsid w:val="00765655"/>
    <w:rsid w:val="007A3E64"/>
    <w:rsid w:val="007A5E41"/>
    <w:rsid w:val="007B6A57"/>
    <w:rsid w:val="007F4954"/>
    <w:rsid w:val="007F5DBB"/>
    <w:rsid w:val="00802852"/>
    <w:rsid w:val="00815DC8"/>
    <w:rsid w:val="00820E3E"/>
    <w:rsid w:val="008214AF"/>
    <w:rsid w:val="00854398"/>
    <w:rsid w:val="00854CDF"/>
    <w:rsid w:val="008706E9"/>
    <w:rsid w:val="0089063C"/>
    <w:rsid w:val="008A005D"/>
    <w:rsid w:val="008A053D"/>
    <w:rsid w:val="008A236C"/>
    <w:rsid w:val="008A46C3"/>
    <w:rsid w:val="008B4385"/>
    <w:rsid w:val="008B68F1"/>
    <w:rsid w:val="008B7466"/>
    <w:rsid w:val="008F1D9F"/>
    <w:rsid w:val="008F2D1A"/>
    <w:rsid w:val="008F319A"/>
    <w:rsid w:val="00950899"/>
    <w:rsid w:val="00953584"/>
    <w:rsid w:val="009A477B"/>
    <w:rsid w:val="009C0C68"/>
    <w:rsid w:val="009E1381"/>
    <w:rsid w:val="009E284E"/>
    <w:rsid w:val="00A015EB"/>
    <w:rsid w:val="00A22014"/>
    <w:rsid w:val="00A23633"/>
    <w:rsid w:val="00A31819"/>
    <w:rsid w:val="00A45417"/>
    <w:rsid w:val="00A50868"/>
    <w:rsid w:val="00A6241C"/>
    <w:rsid w:val="00A9701D"/>
    <w:rsid w:val="00AB1FB7"/>
    <w:rsid w:val="00AD2A51"/>
    <w:rsid w:val="00AE099D"/>
    <w:rsid w:val="00AE28A8"/>
    <w:rsid w:val="00AF3B38"/>
    <w:rsid w:val="00B02D35"/>
    <w:rsid w:val="00B0348F"/>
    <w:rsid w:val="00B46B1D"/>
    <w:rsid w:val="00B50E64"/>
    <w:rsid w:val="00B57410"/>
    <w:rsid w:val="00B91DB4"/>
    <w:rsid w:val="00B97D57"/>
    <w:rsid w:val="00BA6287"/>
    <w:rsid w:val="00BB21B8"/>
    <w:rsid w:val="00BB78B7"/>
    <w:rsid w:val="00BD44B2"/>
    <w:rsid w:val="00BD54B9"/>
    <w:rsid w:val="00BD6BBD"/>
    <w:rsid w:val="00BF6C20"/>
    <w:rsid w:val="00C150FC"/>
    <w:rsid w:val="00C23E80"/>
    <w:rsid w:val="00C42228"/>
    <w:rsid w:val="00C57EBB"/>
    <w:rsid w:val="00C61581"/>
    <w:rsid w:val="00CA0070"/>
    <w:rsid w:val="00CA11F2"/>
    <w:rsid w:val="00CA4A7C"/>
    <w:rsid w:val="00CE7D2F"/>
    <w:rsid w:val="00CF58B3"/>
    <w:rsid w:val="00D22D13"/>
    <w:rsid w:val="00D22F9C"/>
    <w:rsid w:val="00D2596C"/>
    <w:rsid w:val="00D317C2"/>
    <w:rsid w:val="00D35B04"/>
    <w:rsid w:val="00D805CE"/>
    <w:rsid w:val="00D87ACB"/>
    <w:rsid w:val="00D90B30"/>
    <w:rsid w:val="00DA19D9"/>
    <w:rsid w:val="00DB07E5"/>
    <w:rsid w:val="00DB3398"/>
    <w:rsid w:val="00DC58F2"/>
    <w:rsid w:val="00DD1B30"/>
    <w:rsid w:val="00DE2BAE"/>
    <w:rsid w:val="00DF434E"/>
    <w:rsid w:val="00E01AB9"/>
    <w:rsid w:val="00E11810"/>
    <w:rsid w:val="00E41D7A"/>
    <w:rsid w:val="00E73062"/>
    <w:rsid w:val="00E74ADE"/>
    <w:rsid w:val="00E91900"/>
    <w:rsid w:val="00E91C8E"/>
    <w:rsid w:val="00E974B9"/>
    <w:rsid w:val="00EA6E20"/>
    <w:rsid w:val="00EB4963"/>
    <w:rsid w:val="00EC3EE9"/>
    <w:rsid w:val="00EE3897"/>
    <w:rsid w:val="00EF3D39"/>
    <w:rsid w:val="00EF576A"/>
    <w:rsid w:val="00F12BA8"/>
    <w:rsid w:val="00F359BD"/>
    <w:rsid w:val="00F8353C"/>
    <w:rsid w:val="00F919CF"/>
    <w:rsid w:val="00FA1285"/>
    <w:rsid w:val="00FA6F64"/>
    <w:rsid w:val="00FA7CBD"/>
    <w:rsid w:val="00FD1660"/>
    <w:rsid w:val="00FE1262"/>
    <w:rsid w:val="00FE7DD9"/>
    <w:rsid w:val="00FF1390"/>
    <w:rsid w:val="00FF75F4"/>
    <w:rsid w:val="697301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C63E8A"/>
  <w15:docId w15:val="{CF450185-4C19-4947-AF26-F7B53EB8B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5B04"/>
  </w:style>
  <w:style w:type="paragraph" w:styleId="Heading1">
    <w:name w:val="heading 1"/>
    <w:basedOn w:val="Normal"/>
    <w:next w:val="Normal"/>
    <w:link w:val="Heading1Char"/>
    <w:uiPriority w:val="9"/>
    <w:qFormat/>
    <w:rsid w:val="00DE2B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59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34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B438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317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17C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17C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17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17C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317C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17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7C2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E2BAE"/>
    <w:rPr>
      <w:rFonts w:asciiTheme="majorHAnsi" w:eastAsiaTheme="majorEastAsia" w:hAnsiTheme="majorHAnsi" w:cstheme="majorBidi"/>
      <w:b/>
      <w:bCs/>
      <w:color w:val="2C6EAB" w:themeColor="accent1" w:themeShade="B5"/>
      <w:sz w:val="48"/>
      <w:szCs w:val="32"/>
    </w:rPr>
  </w:style>
  <w:style w:type="paragraph" w:customStyle="1" w:styleId="Header2">
    <w:name w:val="Header 2"/>
    <w:basedOn w:val="Heading1"/>
    <w:qFormat/>
    <w:rsid w:val="00DE2BAE"/>
    <w:rPr>
      <w:sz w:val="40"/>
    </w:rPr>
  </w:style>
  <w:style w:type="paragraph" w:customStyle="1" w:styleId="Takeawayhead">
    <w:name w:val="Takeaway head"/>
    <w:basedOn w:val="Normal"/>
    <w:qFormat/>
    <w:rsid w:val="00DD1B30"/>
    <w:rPr>
      <w:b/>
      <w:sz w:val="24"/>
    </w:rPr>
  </w:style>
  <w:style w:type="paragraph" w:customStyle="1" w:styleId="header3">
    <w:name w:val="header 3"/>
    <w:basedOn w:val="Normal"/>
    <w:qFormat/>
    <w:rsid w:val="00DD1B30"/>
    <w:rPr>
      <w:sz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559E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38349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1C8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A3E64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D40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400A"/>
  </w:style>
  <w:style w:type="paragraph" w:styleId="Footer">
    <w:name w:val="footer"/>
    <w:basedOn w:val="Normal"/>
    <w:link w:val="FooterChar"/>
    <w:uiPriority w:val="99"/>
    <w:unhideWhenUsed/>
    <w:rsid w:val="005D40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40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34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careerkey.org/career-advice-resourc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esources.careerkeydiscovery.com/articles/videos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kcentral.careerkey.org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resources.careerkeydiscovery.com/articles/ck-for-colleges-universities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yperlink" Target="https://resources.careerkeydiscover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0D16DEB-0550-F041-B2B3-3827BCCEB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1062</Words>
  <Characters>6058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SJH</dc:creator>
  <cp:keywords/>
  <dc:description/>
  <cp:lastModifiedBy>Juliet Jones-Vlasceanu</cp:lastModifiedBy>
  <cp:revision>5</cp:revision>
  <dcterms:created xsi:type="dcterms:W3CDTF">2022-08-15T21:40:00Z</dcterms:created>
  <dcterms:modified xsi:type="dcterms:W3CDTF">2022-08-15T21:49:00Z</dcterms:modified>
</cp:coreProperties>
</file>